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right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Приложение </w:t>
      </w:r>
      <w:r>
        <w:rPr>
          <w:rFonts w:ascii="Times New Roman" w:hAnsi="Times New Roman"/>
          <w:b/>
        </w:rPr>
      </w:r>
    </w:p>
    <w:p>
      <w:pPr>
        <w:ind w:left="4956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к договору подряда </w:t>
      </w:r>
      <w:r>
        <w:rPr>
          <w:rFonts w:ascii="Times New Roman" w:hAnsi="Times New Roman"/>
          <w:b/>
        </w:rPr>
      </w:r>
    </w:p>
    <w:tbl>
      <w:tblPr>
        <w:tblW w:w="11058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813"/>
        <w:gridCol w:w="5245"/>
      </w:tblGrid>
      <w:tr>
        <w:tblPrEx/>
        <w:trPr>
          <w:trHeight w:val="1770"/>
        </w:trPr>
        <w:tc>
          <w:tcPr>
            <w:tcW w:w="5813" w:type="dxa"/>
            <w:textDirection w:val="lrTb"/>
            <w:noWrap w:val="false"/>
          </w:tcPr>
          <w:tbl>
            <w:tblPr>
              <w:tblW w:w="7020" w:type="dxa"/>
              <w:tblLayout w:type="fixed"/>
              <w:tblLook w:val="04A0" w:firstRow="1" w:lastRow="0" w:firstColumn="1" w:lastColumn="0" w:noHBand="0" w:noVBand="1"/>
            </w:tblPr>
            <w:tblGrid>
              <w:gridCol w:w="7020"/>
            </w:tblGrid>
            <w:tr>
              <w:tblPrEx/>
              <w:trPr>
                <w:trHeight w:val="315"/>
              </w:trPr>
              <w:tc>
                <w:tcPr>
                  <w:shd w:val="clear" w:color="auto" w:fill="auto"/>
                  <w:tcW w:w="7020" w:type="dxa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/>
                      <w:b/>
                      <w:bCs/>
                      <w:lang w:eastAsia="ru-RU"/>
                    </w:rPr>
                  </w:pPr>
                  <w:r>
                    <w:rPr>
                      <w:rFonts w:ascii="Times New Roman" w:hAnsi="Times New Roman" w:eastAsia="Times New Roman"/>
                      <w:b/>
                      <w:bCs/>
                      <w:lang w:eastAsia="ru-RU"/>
                    </w:rPr>
                    <w:t xml:space="preserve">СОГЛАСОВАНО:</w:t>
                  </w:r>
                  <w:r>
                    <w:rPr>
                      <w:rFonts w:ascii="Times New Roman" w:hAnsi="Times New Roman" w:eastAsia="Times New Roman"/>
                      <w:b/>
                      <w:bCs/>
                      <w:lang w:eastAsia="ru-RU"/>
                    </w:rPr>
                  </w:r>
                </w:p>
              </w:tc>
            </w:tr>
            <w:tr>
              <w:tblPrEx/>
              <w:trPr>
                <w:trHeight w:val="315"/>
              </w:trPr>
              <w:tc>
                <w:tcPr>
                  <w:shd w:val="clear" w:color="auto" w:fill="auto"/>
                  <w:tcW w:w="7020" w:type="dxa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/>
                      <w:lang w:eastAsia="ru-RU"/>
                    </w:rPr>
                  </w:pPr>
                  <w:r>
                    <w:rPr>
                      <w:rFonts w:ascii="Times New Roman" w:hAnsi="Times New Roman" w:eastAsia="Times New Roman"/>
                      <w:lang w:eastAsia="ru-RU"/>
                    </w:rPr>
                    <w:t xml:space="preserve">ООО </w:t>
                  </w:r>
                  <w:r>
                    <w:rPr>
                      <w:rFonts w:ascii="Times New Roman" w:hAnsi="Times New Roman" w:eastAsia="Times New Roman"/>
                      <w:lang w:eastAsia="ru-RU"/>
                    </w:rPr>
                    <w:t xml:space="preserve">«</w:t>
                  </w:r>
                  <w:r>
                    <w:rPr>
                      <w:rFonts w:ascii="Times New Roman" w:hAnsi="Times New Roman" w:eastAsia="Times New Roman"/>
                      <w:lang w:eastAsia="ru-RU"/>
                    </w:rPr>
                    <w:t xml:space="preserve">СЗ </w:t>
                  </w:r>
                  <w:r>
                    <w:rPr>
                      <w:rFonts w:ascii="Times New Roman" w:hAnsi="Times New Roman" w:eastAsia="Times New Roman"/>
                      <w:lang w:eastAsia="ru-RU"/>
                    </w:rPr>
                    <w:t xml:space="preserve">ГК СБК</w:t>
                  </w:r>
                  <w:r>
                    <w:rPr>
                      <w:rFonts w:ascii="Times New Roman" w:hAnsi="Times New Roman" w:eastAsia="Times New Roman"/>
                      <w:lang w:eastAsia="ru-RU"/>
                    </w:rPr>
                    <w:t xml:space="preserve">»</w:t>
                  </w:r>
                  <w:r>
                    <w:rPr>
                      <w:rFonts w:ascii="Times New Roman" w:hAnsi="Times New Roman" w:eastAsia="Times New Roman"/>
                      <w:lang w:eastAsia="ru-RU"/>
                    </w:rPr>
                  </w:r>
                </w:p>
              </w:tc>
            </w:tr>
            <w:tr>
              <w:tblPrEx/>
              <w:trPr>
                <w:trHeight w:val="315"/>
              </w:trPr>
              <w:tc>
                <w:tcPr>
                  <w:shd w:val="clear" w:color="auto" w:fill="auto"/>
                  <w:tcW w:w="7020" w:type="dxa"/>
                  <w:vAlign w:val="bottom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/>
                      <w:lang w:eastAsia="ru-RU"/>
                    </w:rPr>
                  </w:pPr>
                  <w:r>
                    <w:rPr>
                      <w:rFonts w:ascii="Times New Roman" w:hAnsi="Times New Roman" w:eastAsia="Times New Roman"/>
                      <w:lang w:eastAsia="ru-RU"/>
                    </w:rPr>
                    <w:t xml:space="preserve">__________________________ Савин А.В.</w:t>
                  </w:r>
                  <w:r>
                    <w:rPr>
                      <w:rFonts w:ascii="Times New Roman" w:hAnsi="Times New Roman" w:eastAsia="Times New Roman"/>
                      <w:lang w:eastAsia="ru-RU"/>
                    </w:rPr>
                  </w:r>
                </w:p>
              </w:tc>
            </w:tr>
            <w:tr>
              <w:tblPrEx/>
              <w:trPr>
                <w:trHeight w:val="315"/>
              </w:trPr>
              <w:tc>
                <w:tcPr>
                  <w:shd w:val="clear" w:color="auto" w:fill="auto"/>
                  <w:tcW w:w="7020" w:type="dxa"/>
                  <w:vAlign w:val="bottom"/>
                  <w:textDirection w:val="lrTb"/>
                  <w:noWrap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/>
                      <w:lang w:eastAsia="ru-RU"/>
                    </w:rPr>
                  </w:pPr>
                  <w:r>
                    <w:rPr>
                      <w:rFonts w:ascii="Times New Roman" w:hAnsi="Times New Roman" w:eastAsia="Times New Roman"/>
                      <w:lang w:eastAsia="ru-RU"/>
                    </w:rPr>
                    <w:t xml:space="preserve">"_____" ________________ 202</w:t>
                  </w:r>
                  <w:r>
                    <w:rPr>
                      <w:rFonts w:ascii="Times New Roman" w:hAnsi="Times New Roman" w:eastAsia="Times New Roman"/>
                      <w:lang w:eastAsia="ru-RU"/>
                    </w:rPr>
                    <w:t xml:space="preserve">6</w:t>
                  </w:r>
                  <w:r>
                    <w:rPr>
                      <w:rFonts w:ascii="Times New Roman" w:hAnsi="Times New Roman" w:eastAsia="Times New Roman"/>
                      <w:lang w:eastAsia="ru-RU"/>
                    </w:rPr>
                    <w:t xml:space="preserve"> г.</w:t>
                  </w:r>
                  <w:r>
                    <w:rPr>
                      <w:rFonts w:ascii="Times New Roman" w:hAnsi="Times New Roman" w:eastAsia="Times New Roman"/>
                      <w:lang w:eastAsia="ru-RU"/>
                    </w:rPr>
                  </w:r>
                </w:p>
              </w:tc>
            </w:tr>
          </w:tbl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tcW w:w="52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</w:tr>
    </w:tbl>
    <w:p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tbl>
      <w:tblPr>
        <w:tblW w:w="11090" w:type="dxa"/>
        <w:tblInd w:w="-254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254"/>
        <w:gridCol w:w="1955"/>
        <w:gridCol w:w="8505"/>
        <w:gridCol w:w="376"/>
      </w:tblGrid>
      <w:tr>
        <w:tblPrEx/>
        <w:trPr>
          <w:trHeight w:val="305"/>
        </w:trPr>
        <w:tc>
          <w:tcPr>
            <w:tcW w:w="25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3"/>
            <w:tcW w:w="1083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ТЕХНИЧЕСКОЕ ЗАДАНИЕ</w:t>
            </w:r>
            <w:r>
              <w:rPr>
                <w:rFonts w:ascii="Times New Roman" w:hAnsi="Times New Roman"/>
                <w:b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</w:tr>
      <w:tr>
        <w:tblPrEx/>
        <w:trPr>
          <w:trHeight w:val="4232"/>
        </w:trPr>
        <w:tc>
          <w:tcPr>
            <w:tcW w:w="25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3"/>
            <w:tcW w:w="1083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 выполнение комплекса работ по </w:t>
            </w:r>
            <w:r>
              <w:rPr>
                <w:rFonts w:ascii="Times New Roman" w:hAnsi="Times New Roman"/>
                <w:b/>
              </w:rPr>
              <w:t xml:space="preserve">реконструкции инженерных сетей в районе улиц: Транспортная-Невская-9 Января г. Тюмени</w:t>
            </w:r>
            <w:r>
              <w:rPr>
                <w:rFonts w:ascii="Times New Roman" w:hAnsi="Times New Roman"/>
                <w:b/>
              </w:rPr>
              <w:t xml:space="preserve">, </w:t>
            </w:r>
            <w:r>
              <w:rPr>
                <w:rFonts w:ascii="Times New Roman" w:hAnsi="Times New Roman"/>
                <w:b/>
                <w:bCs/>
              </w:rPr>
              <w:t xml:space="preserve">Наружное электроосвещение.</w:t>
            </w:r>
            <w:r>
              <w:rPr>
                <w:rFonts w:ascii="Times New Roman" w:hAnsi="Times New Roman"/>
                <w:b/>
              </w:rPr>
            </w:r>
          </w:p>
          <w:tbl>
            <w:tblPr>
              <w:tblStyle w:val="94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549"/>
              <w:gridCol w:w="3223"/>
              <w:gridCol w:w="3536"/>
            </w:tblGrid>
            <w:tr>
              <w:tblPrEx/>
              <w:trPr>
                <w:trHeight w:val="814"/>
              </w:trPr>
              <w:tc>
                <w:tcPr>
                  <w:tcW w:w="3549" w:type="dxa"/>
                  <w:textDirection w:val="lrTb"/>
                  <w:noWrap w:val="false"/>
                </w:tcPr>
                <w:p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 xml:space="preserve">На объекте:</w:t>
                  </w:r>
                  <w:r>
                    <w:rPr>
                      <w:rFonts w:ascii="Times New Roman" w:hAnsi="Times New Roman"/>
                      <w:b/>
                      <w:bCs/>
                    </w:rPr>
                  </w:r>
                </w:p>
              </w:tc>
              <w:tc>
                <w:tcPr>
                  <w:gridSpan w:val="2"/>
                  <w:tcW w:w="6759" w:type="dxa"/>
                  <w:textDirection w:val="lrTb"/>
                  <w:noWrap w:val="false"/>
                </w:tcPr>
                <w:p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«Застройка квартала в районе улиц Транспортная Невская 9 Января города Тюмени, ГП 1 с</w:t>
                  </w:r>
                  <w:r>
                    <w:rPr>
                      <w:rFonts w:ascii="Times New Roman" w:hAnsi="Times New Roman"/>
                    </w:rPr>
                    <w:br/>
                    <w:t xml:space="preserve">нежилыми помещениями и подземным паркингом»</w:t>
                  </w:r>
                  <w:r>
                    <w:rPr>
                      <w:rFonts w:ascii="Times New Roman" w:hAnsi="Times New Roman"/>
                    </w:rPr>
                    <w:br/>
                    <w:t xml:space="preserve">«Застройка квартала в районе улиц Транспортная Невская 9 Января города Тюмени, ГП 2 с</w:t>
                  </w:r>
                  <w:r>
                    <w:rPr>
                      <w:rFonts w:ascii="Times New Roman" w:hAnsi="Times New Roman"/>
                    </w:rPr>
                    <w:br/>
                    <w:t xml:space="preserve">нежилыми помещениями и подземным паркингом»</w:t>
                  </w:r>
                  <w:r>
                    <w:rPr>
                      <w:rFonts w:ascii="Times New Roman" w:hAnsi="Times New Roman"/>
                    </w:rPr>
                    <w:br/>
                    <w:t xml:space="preserve">«Застройка квартала в районе улиц Транспортная Невская 9 Января города Тюмени, ГП 3,</w:t>
                  </w:r>
                  <w:r>
                    <w:rPr>
                      <w:rFonts w:ascii="Times New Roman" w:hAnsi="Times New Roman"/>
                    </w:rPr>
                    <w:br/>
                    <w:t xml:space="preserve">ГП 4 с нежилыми помещениями и подземным паркингом»</w:t>
                  </w:r>
                  <w:r>
                    <w:rPr>
                      <w:rFonts w:ascii="Times New Roman" w:hAnsi="Times New Roman"/>
                    </w:rPr>
                  </w:r>
                </w:p>
              </w:tc>
            </w:tr>
            <w:tr>
              <w:tblPrEx/>
              <w:trPr>
                <w:trHeight w:val="623"/>
              </w:trPr>
              <w:tc>
                <w:tcPr>
                  <w:tcW w:w="3549" w:type="dxa"/>
                  <w:textDirection w:val="lrTb"/>
                  <w:noWrap w:val="false"/>
                </w:tcPr>
                <w:p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 xml:space="preserve">Сроки выполнения работы:</w:t>
                  </w:r>
                  <w:r>
                    <w:rPr>
                      <w:rFonts w:ascii="Times New Roman" w:hAnsi="Times New Roman"/>
                      <w:b/>
                      <w:bCs/>
                    </w:rPr>
                  </w:r>
                </w:p>
              </w:tc>
              <w:tc>
                <w:tcPr>
                  <w:tcW w:w="3223" w:type="dxa"/>
                  <w:textDirection w:val="lrTb"/>
                  <w:noWrap w:val="false"/>
                </w:tcPr>
                <w:p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Наружн</w:t>
                  </w:r>
                  <w:r>
                    <w:rPr>
                      <w:rFonts w:ascii="Times New Roman" w:hAnsi="Times New Roman"/>
                    </w:rPr>
                    <w:t xml:space="preserve">ое электроосвещение</w:t>
                  </w:r>
                  <w:r>
                    <w:rPr>
                      <w:rFonts w:ascii="Times New Roman" w:hAnsi="Times New Roman"/>
                    </w:rPr>
                  </w:r>
                </w:p>
              </w:tc>
              <w:tc>
                <w:tcPr>
                  <w:tcW w:w="3536" w:type="dxa"/>
                  <w:textDirection w:val="lrTb"/>
                  <w:noWrap w:val="false"/>
                </w:tcPr>
                <w:p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С 01.06.2026</w:t>
                  </w:r>
                  <w:r>
                    <w:rPr>
                      <w:rFonts w:ascii="Times New Roman" w:hAnsi="Times New Roman"/>
                    </w:rPr>
                  </w:r>
                </w:p>
                <w:p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до 15</w:t>
                  </w:r>
                  <w:r>
                    <w:rPr>
                      <w:rFonts w:ascii="Times New Roman" w:hAnsi="Times New Roman"/>
                    </w:rPr>
                    <w:t xml:space="preserve">.0</w:t>
                  </w:r>
                  <w:r>
                    <w:rPr>
                      <w:rFonts w:ascii="Times New Roman" w:hAnsi="Times New Roman"/>
                    </w:rPr>
                    <w:t xml:space="preserve">7</w:t>
                  </w:r>
                  <w:r>
                    <w:rPr>
                      <w:rFonts w:ascii="Times New Roman" w:hAnsi="Times New Roman"/>
                    </w:rPr>
                    <w:t xml:space="preserve">.202</w:t>
                  </w:r>
                  <w:r>
                    <w:rPr>
                      <w:rFonts w:ascii="Times New Roman" w:hAnsi="Times New Roman"/>
                    </w:rPr>
                    <w:t xml:space="preserve">6</w:t>
                  </w:r>
                  <w:r>
                    <w:rPr>
                      <w:rFonts w:ascii="Times New Roman" w:hAnsi="Times New Roman"/>
                    </w:rPr>
                    <w:t xml:space="preserve"> г.</w:t>
                  </w:r>
                  <w:r>
                    <w:rPr>
                      <w:rFonts w:ascii="Times New Roman" w:hAnsi="Times New Roman"/>
                    </w:rPr>
                  </w:r>
                </w:p>
              </w:tc>
            </w:tr>
            <w:tr>
              <w:tblPrEx/>
              <w:trPr>
                <w:trHeight w:val="703"/>
              </w:trPr>
              <w:tc>
                <w:tcPr>
                  <w:tcW w:w="3549" w:type="dxa"/>
                  <w:textDirection w:val="lrTb"/>
                  <w:noWrap w:val="false"/>
                </w:tcPr>
                <w:p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 xml:space="preserve">Выполнить в соответствии с</w:t>
                  </w:r>
                  <w:r>
                    <w:rPr>
                      <w:rFonts w:ascii="Times New Roman" w:hAnsi="Times New Roman"/>
                      <w:b/>
                      <w:bCs/>
                    </w:rPr>
                    <w:t xml:space="preserve"> проектной</w:t>
                  </w:r>
                  <w:r>
                    <w:rPr>
                      <w:rFonts w:ascii="Times New Roman" w:hAnsi="Times New Roman"/>
                      <w:b/>
                      <w:bCs/>
                    </w:rPr>
                    <w:t xml:space="preserve"> документаци</w:t>
                  </w:r>
                  <w:r>
                    <w:rPr>
                      <w:rFonts w:ascii="Times New Roman" w:hAnsi="Times New Roman"/>
                      <w:b/>
                      <w:bCs/>
                    </w:rPr>
                    <w:t xml:space="preserve">ей</w:t>
                  </w:r>
                  <w:r>
                    <w:rPr>
                      <w:rFonts w:ascii="Times New Roman" w:hAnsi="Times New Roman"/>
                      <w:b/>
                      <w:bCs/>
                    </w:rPr>
                    <w:t xml:space="preserve">:</w:t>
                  </w:r>
                  <w:r>
                    <w:rPr>
                      <w:rFonts w:ascii="Times New Roman" w:hAnsi="Times New Roman"/>
                      <w:b/>
                      <w:bCs/>
                    </w:rPr>
                  </w:r>
                </w:p>
              </w:tc>
              <w:tc>
                <w:tcPr>
                  <w:gridSpan w:val="2"/>
                  <w:tcW w:w="6759" w:type="dxa"/>
                  <w:textDirection w:val="lrTb"/>
                  <w:noWrap w:val="false"/>
                </w:tcPr>
                <w:p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Раздел 3. Технологические и конструктивные решения линейного объекта. Искусственные сооружения. Часть 1. Наружное электроосвещение.</w:t>
                  </w:r>
                  <w:r>
                    <w:rPr>
                      <w:rFonts w:ascii="Times New Roman" w:hAnsi="Times New Roman"/>
                    </w:rPr>
                    <w:t xml:space="preserve">192-24-ТКР</w:t>
                  </w:r>
                  <w:r>
                    <w:rPr>
                      <w:rFonts w:ascii="Times New Roman" w:hAnsi="Times New Roman"/>
                    </w:rPr>
                    <w:t xml:space="preserve">1</w:t>
                  </w:r>
                  <w:r>
                    <w:rPr>
                      <w:rFonts w:ascii="Times New Roman" w:hAnsi="Times New Roman"/>
                    </w:rPr>
                  </w:r>
                </w:p>
              </w:tc>
            </w:tr>
          </w:tbl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</w:tr>
      <w:tr>
        <w:tblPrEx/>
        <w:trPr>
          <w:trHeight w:val="290"/>
        </w:trPr>
        <w:tc>
          <w:tcPr>
            <w:tcW w:w="25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3"/>
            <w:tcW w:w="1083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gridAfter w:val="1"/>
          <w:gridBefore w:val="1"/>
          <w:trHeight w:val="807"/>
        </w:trPr>
        <w:tc>
          <w:tcPr>
            <w:shd w:val="clear" w:color="auto" w:fill="auto"/>
            <w:tcW w:w="1955" w:type="dxa"/>
            <w:textDirection w:val="lrTb"/>
            <w:noWrap w:val="false"/>
          </w:tcPr>
          <w:p>
            <w:pPr>
              <w:pStyle w:val="936"/>
              <w:ind w:left="-32" w:firstLine="32"/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Объект/ы</w:t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50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«Застройка квартала в районе улиц Транспортная Невская 9 Января города Тюмени, ГП 1 с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нежилыми помещениями и подземным паркингом»</w:t>
            </w:r>
            <w:r>
              <w:rPr>
                <w:rFonts w:ascii="Times New Roman" w:hAnsi="Times New Roman"/>
              </w:rPr>
              <w:br/>
              <w:t xml:space="preserve">«Застройка квартала в районе улиц Транспортная Невская 9 Января города Тюмени, ГП 2 с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нежилыми помещениями и подземным паркингом»</w:t>
            </w:r>
            <w:r>
              <w:rPr>
                <w:rFonts w:ascii="Times New Roman" w:hAnsi="Times New Roman"/>
              </w:rPr>
              <w:br/>
              <w:t xml:space="preserve">«Застройка квартала в районе улиц Транспортная Невская 9 Января города Тюмени, ГП 3,</w:t>
            </w:r>
            <w:r>
              <w:rPr>
                <w:rFonts w:ascii="Times New Roman" w:hAnsi="Times New Roman"/>
              </w:rPr>
              <w:br/>
              <w:t xml:space="preserve">ГП 4 с нежилыми помещениями и подземным паркингом»</w:t>
            </w:r>
            <w:r>
              <w:rPr>
                <w:rFonts w:ascii="Times New Roman" w:hAnsi="Times New Roman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gridAfter w:val="1"/>
          <w:gridBefore w:val="1"/>
          <w:trHeight w:val="414"/>
        </w:trPr>
        <w:tc>
          <w:tcPr>
            <w:shd w:val="clear" w:color="auto" w:fill="auto"/>
            <w:tcW w:w="1955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 Вид строительства</w:t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505" w:type="dxa"/>
            <w:vAlign w:val="center"/>
            <w:textDirection w:val="lrTb"/>
            <w:noWrap w:val="false"/>
          </w:tcPr>
          <w:p>
            <w:pPr>
              <w:ind w:firstLine="176"/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Новое строительство</w:t>
            </w:r>
            <w:r>
              <w:rPr>
                <w:rFonts w:ascii="Times New Roman" w:hAnsi="Times New Roman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gridAfter w:val="1"/>
          <w:gridBefore w:val="1"/>
          <w:trHeight w:val="428"/>
        </w:trPr>
        <w:tc>
          <w:tcPr>
            <w:shd w:val="clear" w:color="auto" w:fill="auto"/>
            <w:tcW w:w="195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 Вид работ</w:t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505" w:type="dxa"/>
            <w:textDirection w:val="lrTb"/>
            <w:noWrap w:val="false"/>
          </w:tcPr>
          <w:p>
            <w:pPr>
              <w:pStyle w:val="942"/>
              <w:ind w:firstLine="176"/>
              <w:jc w:val="both"/>
              <w:rPr>
                <w:rFonts w:ascii="Times New Roman" w:hAnsi="Times New Roman" w:eastAsia="Batang"/>
              </w:rPr>
            </w:pPr>
            <w:r>
              <w:rPr>
                <w:rFonts w:ascii="Times New Roman" w:hAnsi="Times New Roman" w:eastAsia="Batang"/>
              </w:rPr>
              <w:t xml:space="preserve">1. Описание</w:t>
            </w:r>
            <w:r>
              <w:rPr>
                <w:rFonts w:ascii="Times New Roman" w:hAnsi="Times New Roman" w:eastAsia="Batang"/>
              </w:rPr>
            </w:r>
          </w:p>
          <w:p>
            <w:pPr>
              <w:pStyle w:val="942"/>
              <w:ind w:firstLine="176"/>
              <w:jc w:val="both"/>
              <w:rPr>
                <w:rFonts w:ascii="Times New Roman" w:hAnsi="Times New Roman" w:eastAsia="Batang"/>
              </w:rPr>
            </w:pPr>
            <w:r>
              <w:rPr>
                <w:rFonts w:ascii="Times New Roman" w:hAnsi="Times New Roman" w:eastAsia="Batang"/>
              </w:rPr>
              <w:t xml:space="preserve">Данное техническое задание предназначено для выполнения работ </w:t>
            </w:r>
            <w:r>
              <w:rPr>
                <w:rFonts w:ascii="Times New Roman" w:hAnsi="Times New Roman"/>
                <w:b/>
              </w:rPr>
              <w:t xml:space="preserve">по реконструкции инженерных сетей в районе улиц: Транспортная-Невская-9 Января г. Тюмени</w:t>
            </w:r>
            <w:r>
              <w:rPr>
                <w:rFonts w:ascii="Times New Roman" w:hAnsi="Times New Roman"/>
                <w:b/>
              </w:rPr>
              <w:t xml:space="preserve">, </w:t>
            </w:r>
            <w:r>
              <w:rPr>
                <w:rFonts w:ascii="Times New Roman" w:hAnsi="Times New Roman"/>
                <w:b/>
                <w:bCs/>
              </w:rPr>
              <w:t xml:space="preserve">Наружное электроосвещение</w:t>
            </w:r>
            <w:r>
              <w:rPr>
                <w:rFonts w:ascii="Times New Roman" w:hAnsi="Times New Roman" w:eastAsia="Batang"/>
              </w:rPr>
              <w:t xml:space="preserve"> </w:t>
            </w:r>
            <w:r>
              <w:rPr>
                <w:rFonts w:ascii="Times New Roman" w:hAnsi="Times New Roman" w:eastAsia="Batang"/>
              </w:rPr>
              <w:t xml:space="preserve">в соответствии с утвержденной проектной документацией, согласованным ТЗ и с требованиями действующих строительных норм и правил. </w:t>
            </w:r>
            <w:r>
              <w:rPr>
                <w:rFonts w:ascii="Times New Roman" w:hAnsi="Times New Roman" w:eastAsia="Batang"/>
              </w:rPr>
            </w:r>
          </w:p>
          <w:p>
            <w:pPr>
              <w:pStyle w:val="942"/>
              <w:ind w:firstLine="176"/>
              <w:jc w:val="both"/>
              <w:rPr>
                <w:rFonts w:ascii="Times New Roman" w:hAnsi="Times New Roman" w:eastAsia="Batang"/>
              </w:rPr>
            </w:pPr>
            <w:r>
              <w:rPr>
                <w:rFonts w:ascii="Times New Roman" w:hAnsi="Times New Roman" w:eastAsia="Batang"/>
              </w:rPr>
              <w:t xml:space="preserve">По завершению выполне</w:t>
            </w:r>
            <w:r>
              <w:rPr>
                <w:rFonts w:ascii="Times New Roman" w:hAnsi="Times New Roman" w:eastAsia="Batang"/>
              </w:rPr>
              <w:t xml:space="preserve">ния работ Подрядчик готовит и передает Заказчику исполнительную документацию, полностью оформленную с оттиском оригинальной печати Подрядчика. В составе исполнительной документации Подрядчик предоставляет Заказчику сертификаты на все поставленные материалы</w:t>
            </w:r>
            <w:r>
              <w:rPr>
                <w:rFonts w:ascii="Times New Roman" w:hAnsi="Times New Roman" w:eastAsia="Batang"/>
              </w:rPr>
              <w:t xml:space="preserve"> (в случае предоставления давальческого материала, документы на такой материал Подрядчик запрашивает у Заказчика или Генподрядчика самостоятельно)</w:t>
            </w:r>
            <w:r>
              <w:rPr>
                <w:rFonts w:ascii="Times New Roman" w:hAnsi="Times New Roman" w:eastAsia="Batang"/>
              </w:rPr>
              <w:t xml:space="preserve">, а также паспорта и инструкции на все поставленное оборудование, исполнительные чертежи и схемы, акты скрытых работ и остальную документацию, требуемую строительными нормами и правилами, действующими в Российской Федерации. </w:t>
            </w:r>
            <w:r>
              <w:rPr>
                <w:rFonts w:ascii="Times New Roman" w:hAnsi="Times New Roman" w:eastAsia="Batang"/>
              </w:rPr>
            </w:r>
          </w:p>
          <w:p>
            <w:pPr>
              <w:pStyle w:val="942"/>
              <w:ind w:firstLine="176"/>
              <w:jc w:val="both"/>
              <w:rPr>
                <w:rFonts w:ascii="Times New Roman" w:hAnsi="Times New Roman" w:eastAsia="Batang"/>
              </w:rPr>
            </w:pPr>
            <w:r>
              <w:rPr>
                <w:rFonts w:ascii="Times New Roman" w:hAnsi="Times New Roman" w:eastAsia="Batang"/>
              </w:rPr>
              <w:t xml:space="preserve">Все работы должны выполнятся согласно срокам, указанным в графике производства работ, согласованный и утвержденный Заказчиком. Все изменения, которые вносятся в процессе выполнения монтажа согласовываются с Заказчиком. </w:t>
            </w:r>
            <w:r>
              <w:rPr>
                <w:rFonts w:ascii="Times New Roman" w:hAnsi="Times New Roman"/>
                <w:b/>
                <w:shd w:val="clear" w:color="auto" w:fill="ffffff"/>
              </w:rPr>
              <w:t xml:space="preserve">Ответственность за работоспособность </w:t>
            </w:r>
            <w:r>
              <w:rPr>
                <w:rFonts w:ascii="Times New Roman" w:hAnsi="Times New Roman"/>
                <w:b/>
                <w:shd w:val="clear" w:color="auto" w:fill="ffffff"/>
              </w:rPr>
              <w:t xml:space="preserve">сет</w:t>
            </w:r>
            <w:r>
              <w:rPr>
                <w:rFonts w:ascii="Times New Roman" w:hAnsi="Times New Roman"/>
                <w:b/>
                <w:shd w:val="clear" w:color="auto" w:fill="ffffff"/>
              </w:rPr>
              <w:t xml:space="preserve">и </w:t>
            </w:r>
            <w:r>
              <w:rPr>
                <w:rFonts w:ascii="Times New Roman" w:hAnsi="Times New Roman"/>
                <w:b/>
                <w:shd w:val="clear" w:color="auto" w:fill="ffffff"/>
              </w:rPr>
              <w:t xml:space="preserve">ЭС</w:t>
            </w:r>
            <w:r>
              <w:rPr>
                <w:rFonts w:ascii="Times New Roman" w:hAnsi="Times New Roman"/>
                <w:b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b/>
                <w:shd w:val="clear" w:color="auto" w:fill="ffffff"/>
              </w:rPr>
              <w:t xml:space="preserve">после согласования Заказчиком вышеуказанных замен возлагается на Подрядчика.</w:t>
            </w:r>
            <w:r>
              <w:rPr>
                <w:rFonts w:ascii="Times New Roman" w:hAnsi="Times New Roman" w:eastAsia="Batang"/>
              </w:rPr>
            </w:r>
          </w:p>
          <w:p>
            <w:pPr>
              <w:pStyle w:val="942"/>
              <w:ind w:firstLine="176"/>
              <w:jc w:val="both"/>
              <w:rPr>
                <w:rFonts w:ascii="Times New Roman" w:hAnsi="Times New Roman" w:eastAsia="Batang"/>
              </w:rPr>
            </w:pPr>
            <w:r>
              <w:rPr>
                <w:rFonts w:ascii="Times New Roman" w:hAnsi="Times New Roman" w:eastAsia="Batang"/>
              </w:rPr>
              <w:t xml:space="preserve">2. Подготовка к производству</w:t>
            </w:r>
            <w:r>
              <w:rPr>
                <w:rFonts w:ascii="Times New Roman" w:hAnsi="Times New Roman" w:eastAsia="Batang"/>
              </w:rPr>
              <w:t xml:space="preserve">.</w:t>
            </w:r>
            <w:r>
              <w:rPr>
                <w:rFonts w:ascii="Times New Roman" w:hAnsi="Times New Roman" w:eastAsia="Batang"/>
              </w:rPr>
            </w:r>
          </w:p>
          <w:p>
            <w:pPr>
              <w:pStyle w:val="942"/>
              <w:ind w:firstLine="176"/>
              <w:jc w:val="both"/>
              <w:rPr>
                <w:rFonts w:ascii="Times New Roman" w:hAnsi="Times New Roman" w:eastAsia="Batang"/>
              </w:rPr>
            </w:pPr>
            <w:r>
              <w:rPr>
                <w:rFonts w:ascii="Times New Roman" w:hAnsi="Times New Roman" w:eastAsia="Batang"/>
              </w:rPr>
              <w:t xml:space="preserve">До начала производства работ на объекте должны быть выполнены следующие мероприятия: </w:t>
            </w:r>
            <w:r>
              <w:rPr>
                <w:rFonts w:ascii="Times New Roman" w:hAnsi="Times New Roman" w:eastAsia="Batang"/>
              </w:rPr>
            </w:r>
          </w:p>
          <w:p>
            <w:pPr>
              <w:pStyle w:val="942"/>
              <w:ind w:firstLine="176"/>
              <w:jc w:val="both"/>
              <w:rPr>
                <w:rFonts w:ascii="Times New Roman" w:hAnsi="Times New Roman" w:eastAsia="Batang"/>
              </w:rPr>
            </w:pPr>
            <w:r>
              <w:rPr>
                <w:rFonts w:ascii="Times New Roman" w:hAnsi="Times New Roman" w:eastAsia="Batang"/>
              </w:rPr>
              <w:t xml:space="preserve">- до передачи проекта в производство работ Подрядчик должен проанализиро</w:t>
            </w:r>
            <w:r>
              <w:rPr>
                <w:rFonts w:ascii="Times New Roman" w:hAnsi="Times New Roman" w:eastAsia="Batang"/>
              </w:rPr>
              <w:t xml:space="preserve">вать документацию и обозначить все замечания по не учтенным видам работ, и в письменном виде уведомить об этом Заказчика, в противном случае данные работы не буду считаться дополнительными, кроме тех работ, которые возникают в результате изменений проекта.</w:t>
            </w:r>
            <w:r>
              <w:rPr>
                <w:rFonts w:ascii="Times New Roman" w:hAnsi="Times New Roman" w:eastAsia="Batang"/>
              </w:rPr>
            </w:r>
          </w:p>
          <w:p>
            <w:pPr>
              <w:pStyle w:val="942"/>
              <w:ind w:firstLine="176"/>
              <w:jc w:val="both"/>
              <w:rPr>
                <w:rFonts w:ascii="Times New Roman" w:hAnsi="Times New Roman" w:eastAsia="Batang"/>
              </w:rPr>
            </w:pPr>
            <w:r>
              <w:rPr>
                <w:rFonts w:ascii="Times New Roman" w:hAnsi="Times New Roman" w:eastAsia="Batang"/>
              </w:rPr>
              <w:t xml:space="preserve">- получена рабочая/техническая документация в количестве и в сроки, определенные Правилами о договорах подряда; согласованы графики поставки оборудования, изделий и материалов с учетом технологической последовательности производства работ; </w:t>
            </w:r>
            <w:r>
              <w:rPr>
                <w:rFonts w:ascii="Times New Roman" w:hAnsi="Times New Roman" w:eastAsia="Batang"/>
              </w:rPr>
            </w:r>
          </w:p>
          <w:p>
            <w:pPr>
              <w:pStyle w:val="942"/>
              <w:ind w:firstLine="176"/>
              <w:jc w:val="both"/>
              <w:rPr>
                <w:rFonts w:ascii="Times New Roman" w:hAnsi="Times New Roman" w:eastAsia="Batang"/>
              </w:rPr>
            </w:pPr>
            <w:r>
              <w:rPr>
                <w:rFonts w:ascii="Times New Roman" w:hAnsi="Times New Roman" w:eastAsia="Batang"/>
              </w:rPr>
              <w:t xml:space="preserve">- разработан проект производства работ, проведено ознакомление инженерно-технических работников и бригадиров с рабочей документацией и сметами, организационными и техническими решениями проекта производства работ;</w:t>
            </w:r>
            <w:r>
              <w:rPr>
                <w:rFonts w:ascii="Times New Roman" w:hAnsi="Times New Roman" w:eastAsia="Batang"/>
              </w:rPr>
            </w:r>
          </w:p>
          <w:p>
            <w:pPr>
              <w:pStyle w:val="942"/>
              <w:ind w:firstLine="176"/>
              <w:jc w:val="both"/>
              <w:rPr>
                <w:rFonts w:ascii="Times New Roman" w:hAnsi="Times New Roman" w:eastAsia="Batang"/>
              </w:rPr>
            </w:pPr>
            <w:r>
              <w:rPr>
                <w:rFonts w:ascii="Times New Roman" w:hAnsi="Times New Roman" w:eastAsia="Batang"/>
              </w:rPr>
              <w:t xml:space="preserve">- ос</w:t>
            </w:r>
            <w:r>
              <w:rPr>
                <w:rFonts w:ascii="Times New Roman" w:hAnsi="Times New Roman" w:eastAsia="Batang"/>
              </w:rPr>
              <w:t xml:space="preserve">уществлена приемка по акту строительной части объекта в соответствии с требованиями настоящих правил и выполнены предусмотренные нормами и правилами мероприятия по охране труда, противопожарной безопасности и охране окружающей среды при производстве работ.</w:t>
            </w:r>
            <w:r>
              <w:rPr>
                <w:rFonts w:ascii="Times New Roman" w:hAnsi="Times New Roman" w:eastAsia="Batang"/>
              </w:rPr>
            </w:r>
          </w:p>
          <w:p>
            <w:pPr>
              <w:pStyle w:val="942"/>
              <w:ind w:firstLine="176"/>
              <w:jc w:val="both"/>
              <w:rPr>
                <w:rFonts w:ascii="Times New Roman" w:hAnsi="Times New Roman" w:eastAsia="Batang"/>
              </w:rPr>
            </w:pPr>
            <w:r>
              <w:rPr>
                <w:rFonts w:ascii="Times New Roman" w:hAnsi="Times New Roman" w:eastAsia="Batang"/>
                <w:u w:val="single"/>
              </w:rPr>
              <w:t xml:space="preserve">Б</w:t>
            </w:r>
            <w:r>
              <w:rPr>
                <w:rFonts w:ascii="Times New Roman" w:hAnsi="Times New Roman" w:eastAsia="Batang"/>
                <w:u w:val="single"/>
              </w:rPr>
              <w:t xml:space="preserve">алансов</w:t>
            </w:r>
            <w:r>
              <w:rPr>
                <w:rFonts w:ascii="Times New Roman" w:hAnsi="Times New Roman" w:eastAsia="Batang"/>
                <w:u w:val="single"/>
              </w:rPr>
              <w:t xml:space="preserve">ая</w:t>
            </w:r>
            <w:r>
              <w:rPr>
                <w:rFonts w:ascii="Times New Roman" w:hAnsi="Times New Roman" w:eastAsia="Batang"/>
                <w:u w:val="single"/>
              </w:rPr>
              <w:t xml:space="preserve"> принадлежность</w:t>
            </w:r>
            <w:r>
              <w:rPr>
                <w:rFonts w:ascii="Times New Roman" w:hAnsi="Times New Roman" w:eastAsia="Batang"/>
                <w:u w:val="single"/>
              </w:rPr>
              <w:t xml:space="preserve"> (границы проведения работ)</w:t>
            </w:r>
            <w:r>
              <w:rPr>
                <w:rFonts w:ascii="Times New Roman" w:hAnsi="Times New Roman" w:eastAsia="Batang"/>
              </w:rPr>
              <w:t xml:space="preserve">:</w:t>
            </w:r>
            <w:r>
              <w:rPr>
                <w:rFonts w:ascii="Times New Roman" w:hAnsi="Times New Roman" w:eastAsia="Batang"/>
              </w:rPr>
            </w:r>
          </w:p>
          <w:p>
            <w:pPr>
              <w:pStyle w:val="942"/>
              <w:ind w:firstLine="176"/>
              <w:jc w:val="both"/>
              <w:rPr>
                <w:rFonts w:ascii="Times New Roman" w:hAnsi="Times New Roman" w:eastAsia="Batang"/>
              </w:rPr>
            </w:pPr>
            <w:r>
              <w:rPr>
                <w:rFonts w:ascii="Times New Roman" w:hAnsi="Times New Roman" w:eastAsia="Batang"/>
              </w:rPr>
              <w:t xml:space="preserve">В соответствии с проектной документацией.</w:t>
            </w:r>
            <w:r>
              <w:rPr>
                <w:rFonts w:ascii="Times New Roman" w:hAnsi="Times New Roman" w:eastAsia="Batang"/>
              </w:rPr>
            </w:r>
          </w:p>
          <w:p>
            <w:pPr>
              <w:pStyle w:val="942"/>
              <w:ind w:firstLine="143"/>
              <w:jc w:val="both"/>
              <w:rPr>
                <w:rFonts w:ascii="Times New Roman" w:hAnsi="Times New Roman" w:eastAsia="Batang"/>
              </w:rPr>
            </w:pPr>
            <w:r>
              <w:rPr>
                <w:rFonts w:ascii="Times New Roman" w:hAnsi="Times New Roman" w:eastAsia="Batang"/>
              </w:rPr>
            </w:r>
            <w:r>
              <w:rPr>
                <w:rFonts w:ascii="Times New Roman" w:hAnsi="Times New Roman" w:eastAsia="Batang"/>
              </w:rPr>
            </w:r>
          </w:p>
          <w:p>
            <w:pPr>
              <w:pStyle w:val="942"/>
              <w:ind w:firstLine="143"/>
              <w:jc w:val="both"/>
              <w:rPr>
                <w:rFonts w:ascii="Times New Roman" w:hAnsi="Times New Roman" w:eastAsia="Batang"/>
              </w:rPr>
            </w:pPr>
            <w:r>
              <w:rPr>
                <w:rFonts w:ascii="Times New Roman" w:hAnsi="Times New Roman" w:eastAsia="Batang"/>
                <w:b/>
                <w:bCs/>
              </w:rPr>
              <w:t xml:space="preserve">Показатели и характеристики </w:t>
            </w:r>
            <w:r>
              <w:rPr>
                <w:rFonts w:ascii="Times New Roman" w:hAnsi="Times New Roman" w:eastAsia="Batang"/>
                <w:b/>
                <w:bCs/>
              </w:rPr>
              <w:t xml:space="preserve">технологического оборудования и устройств линейного объекта (в том числе надежность, устойчивость, экономичность, возможность автоматического регулирования, минимальность выбросов (сбросов) загрязняющих веществ, компактность, использование новейших техноло</w:t>
            </w:r>
            <w:r>
              <w:rPr>
                <w:rFonts w:ascii="Times New Roman" w:hAnsi="Times New Roman" w:eastAsia="Batang"/>
                <w:b/>
                <w:bCs/>
              </w:rPr>
              <w:t xml:space="preserve">1</w:t>
            </w:r>
            <w:r>
              <w:rPr>
                <w:rFonts w:ascii="Times New Roman" w:hAnsi="Times New Roman" w:eastAsia="Batang"/>
                <w:b/>
                <w:bCs/>
              </w:rPr>
              <w:br/>
            </w:r>
            <w:r>
              <w:rPr>
                <w:rFonts w:ascii="Times New Roman" w:hAnsi="Times New Roman" w:eastAsia="Batang"/>
                <w:b/>
                <w:bCs/>
              </w:rPr>
              <w:t xml:space="preserve">гий</w:t>
            </w:r>
            <w:r>
              <w:rPr>
                <w:rFonts w:ascii="Times New Roman" w:hAnsi="Times New Roman" w:eastAsia="Batang"/>
                <w:b/>
                <w:bCs/>
              </w:rPr>
              <w:t xml:space="preserve">)</w:t>
            </w:r>
            <w:r>
              <w:rPr>
                <w:rFonts w:ascii="Times New Roman" w:hAnsi="Times New Roman" w:eastAsia="Batang"/>
              </w:rPr>
              <w:t xml:space="preserve"> Проектом предусматривается демонтаж существующей ВЛ-0,4 </w:t>
            </w:r>
            <w:r>
              <w:rPr>
                <w:rFonts w:ascii="Times New Roman" w:hAnsi="Times New Roman" w:eastAsia="Batang"/>
              </w:rPr>
              <w:t xml:space="preserve">кВ</w:t>
            </w:r>
            <w:r>
              <w:rPr>
                <w:rFonts w:ascii="Times New Roman" w:hAnsi="Times New Roman" w:eastAsia="Batang"/>
              </w:rPr>
              <w:t xml:space="preserve"> (освещение) по ул. Невская и ул. Невская 105, согласно требованиям технических условий выданных МБУ «</w:t>
            </w:r>
            <w:r>
              <w:rPr>
                <w:rFonts w:ascii="Times New Roman" w:hAnsi="Times New Roman" w:eastAsia="Batang"/>
              </w:rPr>
              <w:t xml:space="preserve">Тюменьгормост</w:t>
            </w:r>
            <w:r>
              <w:rPr>
                <w:rFonts w:ascii="Times New Roman" w:hAnsi="Times New Roman" w:eastAsia="Batang"/>
              </w:rPr>
              <w:t xml:space="preserve">» от 07.11.2023 №106. Также проектом учитывается </w:t>
            </w:r>
            <w:r>
              <w:rPr>
                <w:rFonts w:ascii="Times New Roman" w:hAnsi="Times New Roman" w:eastAsia="Batang"/>
              </w:rPr>
              <w:t xml:space="preserve">переподключение</w:t>
            </w:r>
            <w:r>
              <w:rPr>
                <w:rFonts w:ascii="Times New Roman" w:hAnsi="Times New Roman" w:eastAsia="Batang"/>
              </w:rPr>
              <w:t xml:space="preserve"> существующего наружного освещения по ул. 9 Января от существующей ВЛ-0,4 </w:t>
            </w:r>
            <w:r>
              <w:rPr>
                <w:rFonts w:ascii="Times New Roman" w:hAnsi="Times New Roman" w:eastAsia="Batang"/>
              </w:rPr>
              <w:t xml:space="preserve">кВ</w:t>
            </w:r>
            <w:r>
              <w:rPr>
                <w:rFonts w:ascii="Times New Roman" w:hAnsi="Times New Roman" w:eastAsia="Batang"/>
              </w:rPr>
              <w:t xml:space="preserve"> находящейся по ул. 4-я Степная. </w:t>
            </w:r>
            <w:r>
              <w:rPr>
                <w:rFonts w:ascii="Times New Roman" w:hAnsi="Times New Roman" w:eastAsia="Batang"/>
              </w:rPr>
              <w:t xml:space="preserve">Переподключение</w:t>
            </w:r>
            <w:r>
              <w:rPr>
                <w:rFonts w:ascii="Times New Roman" w:hAnsi="Times New Roman" w:eastAsia="Batang"/>
              </w:rPr>
              <w:t xml:space="preserve"> выполнено проводом СИП-4 4х25, дополнительно были учтены опоры ОГС-0,7-9 для построения трассы проектируемой ВЛ-0,4 </w:t>
            </w:r>
            <w:r>
              <w:rPr>
                <w:rFonts w:ascii="Times New Roman" w:hAnsi="Times New Roman" w:eastAsia="Batang"/>
              </w:rPr>
              <w:t xml:space="preserve">кВ.</w:t>
            </w:r>
            <w:r>
              <w:rPr>
                <w:rFonts w:ascii="Times New Roman" w:hAnsi="Times New Roman" w:eastAsia="Batang"/>
              </w:rPr>
              <w:t xml:space="preserve"> </w:t>
            </w:r>
            <w:r>
              <w:rPr>
                <w:rFonts w:ascii="Times New Roman" w:hAnsi="Times New Roman" w:eastAsia="Batang"/>
              </w:rPr>
              <w:t xml:space="preserve">Переподключение</w:t>
            </w:r>
            <w:r>
              <w:rPr>
                <w:rFonts w:ascii="Times New Roman" w:hAnsi="Times New Roman" w:eastAsia="Batang"/>
              </w:rPr>
              <w:t xml:space="preserve"> </w:t>
            </w:r>
            <w:r>
              <w:rPr>
                <w:rFonts w:ascii="Times New Roman" w:hAnsi="Times New Roman" w:eastAsia="Batang"/>
              </w:rPr>
              <w:t xml:space="preserve">сущетсвующего</w:t>
            </w:r>
            <w:r>
              <w:rPr>
                <w:rFonts w:ascii="Times New Roman" w:hAnsi="Times New Roman" w:eastAsia="Batang"/>
              </w:rPr>
              <w:t xml:space="preserve"> наружного освещения дворовой территории по ул. Баумана 111, 112 проектом осуществляется от существующей ВЛ-0,4 </w:t>
            </w:r>
            <w:r>
              <w:rPr>
                <w:rFonts w:ascii="Times New Roman" w:hAnsi="Times New Roman" w:eastAsia="Batang"/>
              </w:rPr>
              <w:t xml:space="preserve">кВ</w:t>
            </w:r>
            <w:r>
              <w:rPr>
                <w:rFonts w:ascii="Times New Roman" w:hAnsi="Times New Roman" w:eastAsia="Batang"/>
              </w:rPr>
              <w:t xml:space="preserve"> по ул. 9 Января. </w:t>
            </w:r>
            <w:r>
              <w:rPr>
                <w:rFonts w:ascii="Times New Roman" w:hAnsi="Times New Roman" w:eastAsia="Batang"/>
              </w:rPr>
              <w:t xml:space="preserve">Переподключение</w:t>
            </w:r>
            <w:r>
              <w:rPr>
                <w:rFonts w:ascii="Times New Roman" w:hAnsi="Times New Roman" w:eastAsia="Batang"/>
              </w:rPr>
              <w:t xml:space="preserve"> выполнено проводом СИП-4 4х25, дополнительно были учтены опоры ОГС0,7-9 для построения трассы проектируемой ВЛ-0,4 </w:t>
            </w:r>
            <w:r>
              <w:rPr>
                <w:rFonts w:ascii="Times New Roman" w:hAnsi="Times New Roman" w:eastAsia="Batang"/>
              </w:rPr>
              <w:t xml:space="preserve">кВ.</w:t>
            </w:r>
            <w:r>
              <w:rPr>
                <w:rFonts w:ascii="Times New Roman" w:hAnsi="Times New Roman" w:eastAsia="Batang"/>
              </w:rPr>
              <w:t xml:space="preserve"> Согласно выданным техническим условиям от МБУ «</w:t>
            </w:r>
            <w:r>
              <w:rPr>
                <w:rFonts w:ascii="Times New Roman" w:hAnsi="Times New Roman" w:eastAsia="Batang"/>
              </w:rPr>
              <w:t xml:space="preserve">Тюменьгормост</w:t>
            </w:r>
            <w:r>
              <w:rPr>
                <w:rFonts w:ascii="Times New Roman" w:hAnsi="Times New Roman" w:eastAsia="Batang"/>
              </w:rPr>
              <w:t xml:space="preserve">» от 23.01.25 №5, проектом предусмотрен перенос существующего шкафа ШУО на стену существующей трансформаторной подстанции ТП-383, </w:t>
            </w:r>
            <w:r>
              <w:rPr>
                <w:rFonts w:ascii="Times New Roman" w:hAnsi="Times New Roman" w:eastAsia="Batang"/>
              </w:rPr>
              <w:t xml:space="preserve">переподключение</w:t>
            </w:r>
            <w:r>
              <w:rPr>
                <w:rFonts w:ascii="Times New Roman" w:hAnsi="Times New Roman" w:eastAsia="Batang"/>
              </w:rPr>
              <w:t xml:space="preserve"> шкафа ШУО предусмотрено существующим кабелем. Также проектом учтено, </w:t>
            </w:r>
            <w:r>
              <w:rPr>
                <w:rFonts w:ascii="Times New Roman" w:hAnsi="Times New Roman" w:eastAsia="Batang"/>
              </w:rPr>
              <w:t xml:space="preserve">переподключение</w:t>
            </w:r>
            <w:r>
              <w:rPr>
                <w:rFonts w:ascii="Times New Roman" w:hAnsi="Times New Roman" w:eastAsia="Batang"/>
              </w:rPr>
              <w:t xml:space="preserve"> линии освещения по ул. Транспортная к линии освещения по </w:t>
            </w:r>
            <w:r>
              <w:rPr>
                <w:rFonts w:ascii="Times New Roman" w:hAnsi="Times New Roman" w:eastAsia="Batang"/>
              </w:rPr>
              <w:t xml:space="preserve">ул.Пархоменко</w:t>
            </w:r>
            <w:r>
              <w:rPr>
                <w:rFonts w:ascii="Times New Roman" w:hAnsi="Times New Roman" w:eastAsia="Batang"/>
              </w:rPr>
              <w:t xml:space="preserve"> по существующим опорам освещения №1а и №2а проводом СИП-4 4х16 мм</w:t>
            </w:r>
            <w:r>
              <w:rPr>
                <w:rFonts w:ascii="Times New Roman" w:hAnsi="Times New Roman" w:eastAsia="Batang"/>
              </w:rPr>
              <w:t xml:space="preserve">2 .</w:t>
            </w:r>
            <w:r>
              <w:rPr>
                <w:rFonts w:ascii="Times New Roman" w:hAnsi="Times New Roman" w:eastAsia="Batang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gridAfter w:val="1"/>
          <w:gridBefore w:val="1"/>
          <w:trHeight w:val="280"/>
        </w:trPr>
        <w:tc>
          <w:tcPr>
            <w:shd w:val="clear" w:color="auto" w:fill="auto"/>
            <w:tcW w:w="1955" w:type="dxa"/>
            <w:textDirection w:val="lrTb"/>
            <w:noWrap w:val="false"/>
          </w:tcPr>
          <w:p>
            <w:pPr>
              <w:ind w:left="142" w:hanging="142"/>
              <w:spacing w:after="0" w:line="240" w:lineRule="auto"/>
              <w:rPr>
                <w:rFonts w:ascii="Times New Roman" w:hAnsi="Times New Roman"/>
              </w:rPr>
            </w:pPr>
            <w:r/>
            <w:bookmarkStart w:id="0" w:name="_Hlk210648513"/>
            <w:r>
              <w:rPr>
                <w:rFonts w:ascii="Times New Roman" w:hAnsi="Times New Roman"/>
              </w:rPr>
              <w:t xml:space="preserve">4. Требования к конструктивным решениям и материалам</w:t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505" w:type="dxa"/>
            <w:textDirection w:val="lrTb"/>
            <w:noWrap w:val="false"/>
          </w:tcPr>
          <w:p>
            <w:pPr>
              <w:pStyle w:val="942"/>
              <w:ind w:firstLine="176"/>
              <w:jc w:val="both"/>
              <w:rPr>
                <w:rFonts w:ascii="Times New Roman" w:hAnsi="Times New Roman" w:eastAsia="Batang"/>
              </w:rPr>
            </w:pPr>
            <w:r>
              <w:rPr>
                <w:rFonts w:ascii="Times New Roman" w:hAnsi="Times New Roman" w:eastAsia="Batang"/>
              </w:rPr>
              <w:t xml:space="preserve">В соответствии с проектной документацией.</w:t>
            </w:r>
            <w:r>
              <w:rPr>
                <w:rFonts w:ascii="Times New Roman" w:hAnsi="Times New Roman" w:eastAsia="Batang"/>
              </w:rPr>
            </w:r>
          </w:p>
          <w:p>
            <w:pPr>
              <w:pStyle w:val="942"/>
              <w:ind w:firstLine="143"/>
              <w:jc w:val="both"/>
              <w:rPr>
                <w:rFonts w:ascii="Times New Roman" w:hAnsi="Times New Roman" w:eastAsia="Batang"/>
              </w:rPr>
            </w:pPr>
            <w:r>
              <w:rPr>
                <w:rFonts w:ascii="Times New Roman" w:hAnsi="Times New Roman" w:eastAsia="Batang"/>
              </w:rPr>
            </w:r>
            <w:bookmarkEnd w:id="0"/>
            <w:r>
              <w:rPr>
                <w:rFonts w:ascii="Times New Roman" w:hAnsi="Times New Roman" w:eastAsia="Batang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gridAfter w:val="1"/>
          <w:gridBefore w:val="1"/>
          <w:trHeight w:val="983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5" w:type="dxa"/>
            <w:textDirection w:val="lrTb"/>
            <w:noWrap w:val="false"/>
          </w:tcPr>
          <w:p>
            <w:pPr>
              <w:ind w:left="142" w:hanging="142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5. Требования к производству работ.</w:t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5" w:type="dxa"/>
            <w:textDirection w:val="lrTb"/>
            <w:noWrap w:val="false"/>
          </w:tcPr>
          <w:p>
            <w:pPr>
              <w:pStyle w:val="942"/>
              <w:ind w:left="1" w:firstLine="142"/>
              <w:jc w:val="both"/>
              <w:rPr>
                <w:rFonts w:ascii="Times New Roman" w:hAnsi="Times New Roman" w:eastAsia="Batang"/>
              </w:rPr>
            </w:pPr>
            <w:r>
              <w:rPr>
                <w:rFonts w:ascii="Times New Roman" w:hAnsi="Times New Roman" w:eastAsia="Batang"/>
              </w:rPr>
              <w:t xml:space="preserve">Проведение работ предусмотреть в соответствии с требованиями СП 48.13330.2019 «Организация строительства».</w:t>
            </w:r>
            <w:r>
              <w:rPr>
                <w:rFonts w:ascii="Times New Roman" w:hAnsi="Times New Roman" w:eastAsia="Batang"/>
              </w:rPr>
            </w:r>
          </w:p>
          <w:p>
            <w:pPr>
              <w:pStyle w:val="942"/>
              <w:ind w:left="1" w:firstLine="142"/>
              <w:jc w:val="both"/>
              <w:rPr>
                <w:rFonts w:ascii="Times New Roman" w:hAnsi="Times New Roman" w:eastAsia="Batang"/>
              </w:rPr>
            </w:pPr>
            <w:r>
              <w:rPr>
                <w:rFonts w:ascii="Times New Roman" w:hAnsi="Times New Roman" w:eastAsia="Batang"/>
              </w:rPr>
              <w:t xml:space="preserve">Перед производством работ выполнить шурфовку сущ.</w:t>
            </w:r>
            <w:r>
              <w:rPr>
                <w:rFonts w:ascii="Times New Roman" w:hAnsi="Times New Roman" w:eastAsia="Batang"/>
              </w:rPr>
              <w:t xml:space="preserve"> </w:t>
            </w:r>
            <w:r>
              <w:rPr>
                <w:rFonts w:ascii="Times New Roman" w:hAnsi="Times New Roman" w:eastAsia="Batang"/>
              </w:rPr>
              <w:t xml:space="preserve">коммуникаций.</w:t>
            </w:r>
            <w:r>
              <w:rPr>
                <w:rFonts w:ascii="Times New Roman" w:hAnsi="Times New Roman" w:eastAsia="Batang"/>
              </w:rPr>
              <w:t xml:space="preserve"> </w:t>
            </w:r>
            <w:r>
              <w:rPr>
                <w:rFonts w:ascii="Times New Roman" w:hAnsi="Times New Roman" w:eastAsia="Batang"/>
              </w:rPr>
              <w:t xml:space="preserve">Совместно с представителем </w:t>
            </w:r>
            <w:r>
              <w:rPr>
                <w:rFonts w:ascii="Times New Roman" w:hAnsi="Times New Roman" w:eastAsia="Batang"/>
              </w:rPr>
              <w:t xml:space="preserve">Заказчика</w:t>
            </w:r>
            <w:r>
              <w:rPr>
                <w:rFonts w:ascii="Times New Roman" w:hAnsi="Times New Roman" w:eastAsia="Batang"/>
              </w:rPr>
              <w:t xml:space="preserve"> произвести шурфовку </w:t>
            </w:r>
            <w:r>
              <w:rPr>
                <w:rFonts w:ascii="Times New Roman" w:hAnsi="Times New Roman" w:eastAsia="Batang"/>
              </w:rPr>
              <w:t xml:space="preserve">ЭС</w:t>
            </w:r>
            <w:r>
              <w:rPr>
                <w:rFonts w:ascii="Times New Roman" w:hAnsi="Times New Roman" w:eastAsia="Batang"/>
              </w:rPr>
              <w:t xml:space="preserve"> в зоне проведения работ.</w:t>
            </w:r>
            <w:r>
              <w:rPr>
                <w:rFonts w:ascii="Times New Roman" w:hAnsi="Times New Roman" w:eastAsia="Batang"/>
              </w:rPr>
              <w:t xml:space="preserve"> </w:t>
            </w:r>
            <w:r>
              <w:rPr>
                <w:rFonts w:ascii="Times New Roman" w:hAnsi="Times New Roman" w:eastAsia="Batang"/>
              </w:rPr>
            </w:r>
          </w:p>
          <w:p>
            <w:pPr>
              <w:pStyle w:val="942"/>
              <w:ind w:left="1" w:firstLine="142"/>
              <w:jc w:val="both"/>
              <w:rPr>
                <w:rFonts w:ascii="Times New Roman" w:hAnsi="Times New Roman" w:eastAsia="Batang"/>
              </w:rPr>
            </w:pPr>
            <w:r>
              <w:rPr>
                <w:rFonts w:ascii="Times New Roman" w:hAnsi="Times New Roman" w:eastAsia="Batang"/>
              </w:rPr>
              <w:t xml:space="preserve">Перед выполнением строительно-монтажных работ по устройству инженерных сетей документацию согласовать с сетевыми организациями. </w:t>
            </w:r>
            <w:r>
              <w:rPr>
                <w:rFonts w:ascii="Times New Roman" w:hAnsi="Times New Roman" w:eastAsia="Batang"/>
              </w:rPr>
            </w:r>
          </w:p>
          <w:p>
            <w:pPr>
              <w:pStyle w:val="942"/>
              <w:ind w:left="1" w:firstLine="142"/>
              <w:jc w:val="both"/>
              <w:rPr>
                <w:rFonts w:ascii="Times New Roman" w:hAnsi="Times New Roman" w:eastAsia="Batang"/>
              </w:rPr>
            </w:pPr>
            <w:r>
              <w:rPr>
                <w:rFonts w:ascii="Times New Roman" w:hAnsi="Times New Roman" w:eastAsia="Batang"/>
              </w:rPr>
              <w:t xml:space="preserve">Скрытые работы в охранной зоне подлежат фотофиксации и оформляются актом с участием </w:t>
            </w:r>
            <w:r>
              <w:rPr>
                <w:rFonts w:ascii="Times New Roman" w:hAnsi="Times New Roman" w:eastAsia="Batang"/>
              </w:rPr>
              <w:t xml:space="preserve">ресурсоснабжающей организацией.</w:t>
            </w:r>
            <w:r>
              <w:rPr>
                <w:rFonts w:ascii="Times New Roman" w:hAnsi="Times New Roman" w:eastAsia="Batang"/>
              </w:rPr>
            </w:r>
          </w:p>
          <w:p>
            <w:pPr>
              <w:pStyle w:val="942"/>
              <w:ind w:left="1" w:firstLine="142"/>
              <w:jc w:val="both"/>
              <w:rPr>
                <w:rFonts w:ascii="Times New Roman" w:hAnsi="Times New Roman" w:eastAsia="Batang"/>
              </w:rPr>
            </w:pPr>
            <w:r>
              <w:rPr>
                <w:rFonts w:ascii="Times New Roman" w:hAnsi="Times New Roman" w:eastAsia="Batang"/>
              </w:rPr>
              <w:t xml:space="preserve">В местах пересечения подземных коммуникаций с существующими производство земляных работ вести с разрешения организации, эксплуатирующей эти коммуникации, и в присутствии их представителя. </w:t>
            </w:r>
            <w:r>
              <w:rPr>
                <w:rFonts w:ascii="Times New Roman" w:hAnsi="Times New Roman" w:eastAsia="Batang"/>
              </w:rPr>
            </w:r>
          </w:p>
          <w:p>
            <w:pPr>
              <w:pStyle w:val="942"/>
              <w:ind w:left="1" w:firstLine="142"/>
              <w:jc w:val="both"/>
              <w:rPr>
                <w:rFonts w:ascii="Times New Roman" w:hAnsi="Times New Roman" w:eastAsia="Batang"/>
              </w:rPr>
            </w:pPr>
            <w:r>
              <w:rPr>
                <w:rFonts w:ascii="Times New Roman" w:hAnsi="Times New Roman" w:eastAsia="Batang"/>
              </w:rPr>
              <w:t xml:space="preserve">Монтаж, а также испытания производить в соответствии с требованиями соответствующих действующих нормативных документов и рекомендаций завода производителя</w:t>
            </w:r>
            <w:r>
              <w:rPr>
                <w:rFonts w:ascii="Times New Roman" w:hAnsi="Times New Roman" w:eastAsia="Batang"/>
              </w:rPr>
              <w:t xml:space="preserve">.</w:t>
            </w:r>
            <w:r>
              <w:rPr>
                <w:rFonts w:ascii="Times New Roman" w:hAnsi="Times New Roman" w:eastAsia="Batang"/>
              </w:rPr>
            </w:r>
          </w:p>
          <w:p>
            <w:pPr>
              <w:pStyle w:val="942"/>
              <w:ind w:firstLine="176"/>
              <w:jc w:val="both"/>
              <w:rPr>
                <w:rFonts w:ascii="Times New Roman" w:hAnsi="Times New Roman" w:eastAsia="Batang"/>
              </w:rPr>
            </w:pPr>
            <w:r>
              <w:rPr>
                <w:rFonts w:ascii="Times New Roman" w:hAnsi="Times New Roman" w:eastAsia="Batang"/>
              </w:rPr>
              <w:t xml:space="preserve">В </w:t>
            </w:r>
            <w:r>
              <w:rPr>
                <w:rFonts w:ascii="Times New Roman" w:hAnsi="Times New Roman" w:eastAsia="Batang"/>
              </w:rPr>
              <w:t xml:space="preserve">случае выявления замечаний к проектной/технической документации, предоставить Заказчику до заключения Договора. В случае предоставления замечаний Заказчику после заключения Договора, устранение замечаний выполняется Подрядчиком своими силами и за свой счет</w:t>
            </w:r>
            <w:r>
              <w:rPr>
                <w:rFonts w:ascii="Times New Roman" w:hAnsi="Times New Roman" w:eastAsia="Batang"/>
              </w:rPr>
              <w:t xml:space="preserve">.</w:t>
            </w:r>
            <w:r>
              <w:rPr>
                <w:rFonts w:ascii="Times New Roman" w:hAnsi="Times New Roman" w:eastAsia="Batang"/>
              </w:rPr>
            </w:r>
          </w:p>
          <w:p>
            <w:pPr>
              <w:pStyle w:val="942"/>
              <w:ind w:firstLine="176"/>
              <w:jc w:val="both"/>
              <w:rPr>
                <w:rFonts w:ascii="Times New Roman" w:hAnsi="Times New Roman" w:eastAsia="Batang"/>
              </w:rPr>
            </w:pPr>
            <w:r>
              <w:rPr>
                <w:rFonts w:ascii="Times New Roman" w:hAnsi="Times New Roman" w:eastAsia="Batang"/>
              </w:rPr>
              <w:t xml:space="preserve">Разработку грунта вести с вывозом и утилизацией (если нет необходимости обратной засыпки этим же грунтом). В случае обратной засыпки разработанным грунтом, излишки вывозятся силами подрядчика, если нет иных договоренностей с заказчиком. </w:t>
            </w:r>
            <w:r>
              <w:rPr>
                <w:rFonts w:ascii="Times New Roman" w:hAnsi="Times New Roman" w:eastAsia="Batang"/>
              </w:rPr>
            </w:r>
          </w:p>
          <w:p>
            <w:pPr>
              <w:pStyle w:val="942"/>
              <w:jc w:val="both"/>
              <w:rPr>
                <w:rFonts w:ascii="Times New Roman" w:hAnsi="Times New Roman" w:eastAsia="Batang"/>
              </w:rPr>
            </w:pPr>
            <w:r>
              <w:rPr>
                <w:rFonts w:ascii="Times New Roman" w:hAnsi="Times New Roman" w:eastAsia="Batang"/>
              </w:rPr>
              <w:t xml:space="preserve">  </w:t>
            </w:r>
            <w:r>
              <w:rPr>
                <w:rFonts w:ascii="Times New Roman" w:hAnsi="Times New Roman" w:eastAsia="Batang"/>
              </w:rPr>
              <w:t xml:space="preserve">Врезк</w:t>
            </w:r>
            <w:r>
              <w:rPr>
                <w:rFonts w:ascii="Times New Roman" w:hAnsi="Times New Roman" w:eastAsia="Batang"/>
              </w:rPr>
              <w:t xml:space="preserve">у</w:t>
            </w:r>
            <w:r>
              <w:rPr>
                <w:rFonts w:ascii="Times New Roman" w:hAnsi="Times New Roman" w:eastAsia="Batang"/>
              </w:rPr>
              <w:t xml:space="preserve"> в существующие сети</w:t>
            </w:r>
            <w:r>
              <w:rPr>
                <w:rFonts w:ascii="Times New Roman" w:hAnsi="Times New Roman" w:eastAsia="Batang"/>
              </w:rPr>
              <w:t xml:space="preserve"> осуществить в соответствии с условиями ТУ и Договора о технологическом подключении.</w:t>
            </w:r>
            <w:r>
              <w:rPr>
                <w:rFonts w:ascii="Times New Roman" w:hAnsi="Times New Roman" w:eastAsia="Batang"/>
              </w:rPr>
            </w:r>
          </w:p>
          <w:p>
            <w:pPr>
              <w:pStyle w:val="942"/>
              <w:jc w:val="both"/>
              <w:rPr>
                <w:rFonts w:ascii="Times New Roman" w:hAnsi="Times New Roman" w:eastAsia="Batang"/>
              </w:rPr>
            </w:pPr>
            <w:r>
              <w:rPr>
                <w:rFonts w:ascii="Times New Roman" w:hAnsi="Times New Roman" w:eastAsia="Batang"/>
              </w:rPr>
              <w:t xml:space="preserve">Предусмотреть затраты на вспомогательные материалы.</w:t>
            </w:r>
            <w:r>
              <w:rPr>
                <w:rFonts w:ascii="Times New Roman" w:hAnsi="Times New Roman" w:eastAsia="Batang"/>
              </w:rPr>
            </w:r>
          </w:p>
          <w:p>
            <w:pPr>
              <w:pStyle w:val="942"/>
              <w:jc w:val="both"/>
              <w:rPr>
                <w:rFonts w:ascii="Times New Roman" w:hAnsi="Times New Roman" w:eastAsia="Batang"/>
              </w:rPr>
            </w:pPr>
            <w:r>
              <w:rPr>
                <w:rFonts w:ascii="Times New Roman" w:hAnsi="Times New Roman" w:eastAsia="Batang"/>
              </w:rPr>
              <w:t xml:space="preserve">Демонтируемое оборудование передать в СУЭНКО.</w:t>
            </w:r>
            <w:r>
              <w:rPr>
                <w:rFonts w:ascii="Times New Roman" w:hAnsi="Times New Roman" w:eastAsia="Batang"/>
              </w:rPr>
            </w:r>
          </w:p>
          <w:p>
            <w:pPr>
              <w:pStyle w:val="942"/>
              <w:jc w:val="both"/>
              <w:rPr>
                <w:rFonts w:ascii="Times New Roman" w:hAnsi="Times New Roman" w:eastAsia="Batang"/>
              </w:rPr>
            </w:pPr>
            <w:r>
              <w:rPr>
                <w:rFonts w:ascii="Times New Roman" w:hAnsi="Times New Roman" w:eastAsia="Batang"/>
              </w:rPr>
              <w:t xml:space="preserve">Произвести мероприятия по вводу сети в эксплуатацию.</w:t>
            </w:r>
            <w:r>
              <w:rPr>
                <w:rFonts w:ascii="Times New Roman" w:hAnsi="Times New Roman" w:eastAsia="Batang"/>
              </w:rPr>
            </w:r>
          </w:p>
        </w:tc>
      </w:tr>
    </w:tbl>
    <w:p>
      <w:pPr>
        <w:jc w:val="both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sectPr>
      <w:headerReference w:type="first" r:id="rId9"/>
      <w:footnotePr/>
      <w:endnotePr/>
      <w:type w:val="nextPage"/>
      <w:pgSz w:w="11906" w:h="16838" w:orient="portrait"/>
      <w:pgMar w:top="709" w:right="851" w:bottom="680" w:left="992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ingLiU">
    <w:panose1 w:val="02000506000000020000"/>
  </w:font>
  <w:font w:name="Littera Text Book">
    <w:panose1 w:val="020B0604030504040204"/>
  </w:font>
  <w:font w:name="Courier New">
    <w:panose1 w:val="02070309020205020404"/>
  </w:font>
  <w:font w:name="Symbol">
    <w:panose1 w:val="05010000000000000000"/>
  </w:font>
  <w:font w:name="Tahoma">
    <w:panose1 w:val="020B0604030504040204"/>
  </w:font>
  <w:font w:name="Arial">
    <w:panose1 w:val="020B0604020202020204"/>
  </w:font>
  <w:font w:name="Wingdings">
    <w:panose1 w:val="05010000000000000000"/>
  </w:font>
  <w:font w:name="Liberation Sans">
    <w:panose1 w:val="020B0604020202020204"/>
  </w:font>
  <w:font w:name="Times New Roman">
    <w:panose1 w:val="02020603050405020304"/>
  </w:font>
  <w:font w:name="Batang">
    <w:panose1 w:val="02020603020101020101"/>
  </w:font>
  <w:font w:name="Calibri">
    <w:panose1 w:val="020F05020202040302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left="-57"/>
      <w:spacing w:after="0" w:line="168" w:lineRule="auto"/>
      <w:rPr>
        <w:rFonts w:ascii="Littera Text Book" w:hAnsi="Littera Text Book"/>
        <w:color w:val="000000" w:themeColor="text1"/>
        <w:spacing w:val="22"/>
        <w:sz w:val="32"/>
        <w:szCs w:val="32"/>
      </w:rPr>
    </w:pPr>
    <w:r>
      <w:rPr>
        <w:color w:val="9aca3c"/>
        <w:spacing w:val="-50"/>
        <w:position w:val="-27"/>
        <w:sz w:val="72"/>
        <w:szCs w:val="72"/>
      </w:rPr>
      <w:t xml:space="preserve">°</w:t>
    </w:r>
    <w:r>
      <w:rPr>
        <w:color w:val="9aca3c"/>
        <w:spacing w:val="-50"/>
        <w:position w:val="-22"/>
        <w:sz w:val="72"/>
        <w:szCs w:val="72"/>
      </w:rPr>
      <w:t xml:space="preserve"> </w:t>
    </w:r>
    <w:r>
      <w:rPr>
        <w:rFonts w:ascii="Littera Text Book" w:hAnsi="Littera Text Book"/>
        <w:color w:val="000000" w:themeColor="text1"/>
        <w:spacing w:val="22"/>
        <w:sz w:val="40"/>
        <w:szCs w:val="40"/>
      </w:rPr>
      <w:t xml:space="preserve">БРУСНИКА</w:t>
    </w:r>
    <w:r>
      <w:rPr>
        <w:rFonts w:ascii="Littera Text Book" w:hAnsi="Littera Text Book"/>
        <w:color w:val="000000" w:themeColor="text1"/>
        <w:spacing w:val="22"/>
        <w:sz w:val="32"/>
        <w:szCs w:val="32"/>
      </w:rPr>
    </w:r>
  </w:p>
  <w:p>
    <w:pPr>
      <w:spacing w:after="0" w:line="312" w:lineRule="auto"/>
      <w:rPr>
        <w:rFonts w:ascii="Littera Text Book" w:hAnsi="Littera Text Book"/>
        <w:color w:val="000000" w:themeColor="text1"/>
        <w:sz w:val="14"/>
        <w:szCs w:val="14"/>
      </w:rPr>
    </w:pPr>
    <w:r>
      <w:rPr>
        <w:rFonts w:ascii="Littera Text Book" w:hAnsi="Littera Text Book"/>
        <w:color w:val="000000" w:themeColor="text1"/>
        <w:sz w:val="13"/>
        <w:szCs w:val="13"/>
      </w:rPr>
      <w:t xml:space="preserve">ООО «Брусника. Тюмень»</w:t>
    </w:r>
    <w:r>
      <w:rPr>
        <w:rFonts w:ascii="Littera Text Book" w:hAnsi="Littera Text Book" w:eastAsia="MingLiU" w:cs="MingLiU"/>
        <w:color w:val="000000" w:themeColor="text1"/>
        <w:sz w:val="13"/>
        <w:szCs w:val="13"/>
      </w:rPr>
      <w:br/>
    </w:r>
    <w:r>
      <w:rPr>
        <w:rFonts w:ascii="Littera Text Book" w:hAnsi="Littera Text Book"/>
        <w:color w:val="000000" w:themeColor="text1"/>
        <w:sz w:val="13"/>
        <w:szCs w:val="13"/>
      </w:rPr>
      <w:t xml:space="preserve">625003 Тюмень, Кирова  40</w:t>
    </w:r>
    <w:r>
      <w:rPr>
        <w:rFonts w:ascii="Littera Text Book" w:hAnsi="Littera Text Book"/>
        <w:color w:val="000000" w:themeColor="text1"/>
        <w:sz w:val="13"/>
        <w:szCs w:val="13"/>
      </w:rPr>
      <w:br/>
      <w:t xml:space="preserve">Тел. (3452) 52 95 95</w:t>
    </w:r>
    <w:r>
      <w:rPr>
        <w:rFonts w:ascii="Littera Text Book" w:hAnsi="Littera Text Book" w:eastAsia="MingLiU" w:cs="MingLiU"/>
        <w:color w:val="000000" w:themeColor="text1"/>
        <w:sz w:val="13"/>
        <w:szCs w:val="13"/>
      </w:rPr>
      <w:t xml:space="preserve">, 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 xml:space="preserve">www</w:t>
    </w:r>
    <w:r>
      <w:rPr>
        <w:rFonts w:ascii="Littera Text Book" w:hAnsi="Littera Text Book"/>
        <w:color w:val="000000" w:themeColor="text1"/>
        <w:sz w:val="13"/>
        <w:szCs w:val="13"/>
      </w:rPr>
      <w:t xml:space="preserve">.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 xml:space="preserve">brusnika</w:t>
    </w:r>
    <w:r>
      <w:rPr>
        <w:rFonts w:ascii="Littera Text Book" w:hAnsi="Littera Text Book"/>
        <w:color w:val="000000" w:themeColor="text1"/>
        <w:sz w:val="13"/>
        <w:szCs w:val="13"/>
      </w:rPr>
      <w:t xml:space="preserve">.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 xml:space="preserve">ru</w:t>
    </w:r>
    <w:r>
      <w:rPr>
        <w:rFonts w:ascii="Littera Text Book" w:hAnsi="Littera Text Book"/>
        <w:color w:val="000000" w:themeColor="text1"/>
        <w:sz w:val="14"/>
        <w:szCs w:val="14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67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39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1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3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5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7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9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1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38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decimal"/>
      <w:isLgl/>
      <w:suff w:val="tab"/>
      <w:lvlText w:val="%1.%2.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36" w:hanging="360"/>
      </w:pPr>
      <w:rPr>
        <w:rFonts w:hint="default"/>
      </w:rPr>
    </w:lvl>
    <w:lvl w:ilvl="1">
      <w:start w:val="1"/>
      <w:numFmt w:val="decimal"/>
      <w:isLgl/>
      <w:suff w:val="tab"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  <w:sz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8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 w:cs="Arial"/>
        <w:color w:val="000000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36" w:hanging="360"/>
      </w:pPr>
      <w:rPr>
        <w:rFonts w:hint="default"/>
      </w:rPr>
    </w:lvl>
    <w:lvl w:ilvl="1">
      <w:start w:val="2"/>
      <w:numFmt w:val="decimal"/>
      <w:isLgl/>
      <w:suff w:val="tab"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 w:cs="Arial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8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8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8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8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8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8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8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8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8" w:hanging="360"/>
      </w:pPr>
      <w:rPr>
        <w:rFonts w:hint="default" w:ascii="Wingdings" w:hAnsi="Wingdings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36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07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1248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7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96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249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2672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2848" w:hanging="1440"/>
      </w:pPr>
      <w:rPr>
        <w:rFonts w:hint="default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36" w:hanging="360"/>
      </w:pPr>
      <w:rPr>
        <w:rFonts w:hint="default"/>
      </w:rPr>
    </w:lvl>
    <w:lvl w:ilvl="1">
      <w:start w:val="2"/>
      <w:numFmt w:val="decimal"/>
      <w:isLgl/>
      <w:suff w:val="tab"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1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67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39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1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3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5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7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9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1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38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9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61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3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5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7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49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1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3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56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39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1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3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5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7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9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1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38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67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39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1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3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5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7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9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1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38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21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93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5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7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9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1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53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55" w:hanging="180"/>
      </w:pPr>
    </w:lvl>
  </w:abstractNum>
  <w:abstractNum w:abstractNumId="3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31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14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6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8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0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2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74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6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8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06" w:hanging="180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3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5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7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9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41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3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5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7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96" w:hanging="180"/>
      </w:pPr>
    </w:lvl>
  </w:abstractNum>
  <w:abstractNum w:abstractNumId="3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069" w:hanging="360"/>
      </w:pPr>
      <w:rPr>
        <w:rFonts w:hint="default" w:ascii="Symbol" w:hAnsi="Symbol"/>
      </w:rPr>
    </w:lvl>
    <w:lvl w:ilvl="1">
      <w:start w:val="1"/>
      <w:numFmt w:val="lowerLetter"/>
      <w:isLgl w:val="false"/>
      <w:suff w:val="tab"/>
      <w:lvlText w:val="%2."/>
      <w:lvlJc w:val="left"/>
      <w:pPr>
        <w:ind w:left="221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93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5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7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9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1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53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55" w:hanging="180"/>
      </w:p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36" w:hanging="360"/>
      </w:pPr>
      <w:rPr>
        <w:rFonts w:hint="default"/>
      </w:rPr>
    </w:lvl>
    <w:lvl w:ilvl="1">
      <w:start w:val="1"/>
      <w:numFmt w:val="decimal"/>
      <w:isLgl/>
      <w:suff w:val="tab"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1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80" w:hanging="180"/>
      </w:pPr>
    </w:lvl>
  </w:abstractNum>
  <w:num w:numId="1">
    <w:abstractNumId w:val="23"/>
  </w:num>
  <w:num w:numId="2">
    <w:abstractNumId w:val="29"/>
  </w:num>
  <w:num w:numId="3">
    <w:abstractNumId w:val="1"/>
  </w:num>
  <w:num w:numId="4">
    <w:abstractNumId w:val="34"/>
  </w:num>
  <w:num w:numId="5">
    <w:abstractNumId w:val="27"/>
  </w:num>
  <w:num w:numId="6">
    <w:abstractNumId w:val="26"/>
  </w:num>
  <w:num w:numId="7">
    <w:abstractNumId w:val="5"/>
  </w:num>
  <w:num w:numId="8">
    <w:abstractNumId w:val="20"/>
  </w:num>
  <w:num w:numId="9">
    <w:abstractNumId w:val="9"/>
  </w:num>
  <w:num w:numId="10">
    <w:abstractNumId w:val="11"/>
  </w:num>
  <w:num w:numId="11">
    <w:abstractNumId w:val="28"/>
  </w:num>
  <w:num w:numId="12">
    <w:abstractNumId w:val="16"/>
  </w:num>
  <w:num w:numId="13">
    <w:abstractNumId w:val="24"/>
  </w:num>
  <w:num w:numId="14">
    <w:abstractNumId w:val="32"/>
  </w:num>
  <w:num w:numId="15">
    <w:abstractNumId w:val="2"/>
  </w:num>
  <w:num w:numId="16">
    <w:abstractNumId w:val="0"/>
  </w:num>
  <w:num w:numId="17">
    <w:abstractNumId w:val="30"/>
  </w:num>
  <w:num w:numId="18">
    <w:abstractNumId w:val="17"/>
  </w:num>
  <w:num w:numId="19">
    <w:abstractNumId w:val="3"/>
  </w:num>
  <w:num w:numId="20">
    <w:abstractNumId w:val="7"/>
  </w:num>
  <w:num w:numId="21">
    <w:abstractNumId w:val="4"/>
  </w:num>
  <w:num w:numId="22">
    <w:abstractNumId w:val="25"/>
  </w:num>
  <w:num w:numId="23">
    <w:abstractNumId w:val="13"/>
  </w:num>
  <w:num w:numId="24">
    <w:abstractNumId w:val="21"/>
  </w:num>
  <w:num w:numId="25">
    <w:abstractNumId w:val="35"/>
  </w:num>
  <w:num w:numId="26">
    <w:abstractNumId w:val="18"/>
  </w:num>
  <w:num w:numId="27">
    <w:abstractNumId w:val="33"/>
  </w:num>
  <w:num w:numId="28">
    <w:abstractNumId w:val="22"/>
  </w:num>
  <w:num w:numId="29">
    <w:abstractNumId w:val="36"/>
  </w:num>
  <w:num w:numId="30">
    <w:abstractNumId w:val="6"/>
  </w:num>
  <w:num w:numId="31">
    <w:abstractNumId w:val="31"/>
  </w:num>
  <w:num w:numId="32">
    <w:abstractNumId w:val="8"/>
  </w:num>
  <w:num w:numId="33">
    <w:abstractNumId w:val="12"/>
  </w:num>
  <w:num w:numId="34">
    <w:abstractNumId w:val="19"/>
  </w:num>
  <w:num w:numId="35">
    <w:abstractNumId w:val="10"/>
  </w:num>
  <w:num w:numId="36">
    <w:abstractNumId w:val="14"/>
  </w:num>
  <w:num w:numId="3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autoHyphenation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5">
    <w:name w:val="Heading 1 Char"/>
    <w:basedOn w:val="763"/>
    <w:link w:val="754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19">
    <w:name w:val="Heading 3 Char"/>
    <w:basedOn w:val="763"/>
    <w:link w:val="756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21">
    <w:name w:val="Heading 4 Char"/>
    <w:basedOn w:val="763"/>
    <w:link w:val="757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3">
    <w:name w:val="Heading 5 Char"/>
    <w:basedOn w:val="763"/>
    <w:link w:val="758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5">
    <w:name w:val="Heading 6 Char"/>
    <w:basedOn w:val="763"/>
    <w:link w:val="759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9">
    <w:name w:val="Heading 8 Char"/>
    <w:basedOn w:val="763"/>
    <w:link w:val="761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31">
    <w:name w:val="Heading 9 Char"/>
    <w:basedOn w:val="763"/>
    <w:link w:val="762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6">
    <w:name w:val="Title Char"/>
    <w:basedOn w:val="763"/>
    <w:link w:val="775"/>
    <w:uiPriority w:val="10"/>
    <w:rPr>
      <w:sz w:val="48"/>
      <w:szCs w:val="48"/>
    </w:rPr>
  </w:style>
  <w:style w:type="character" w:styleId="38">
    <w:name w:val="Subtitle Char"/>
    <w:basedOn w:val="763"/>
    <w:link w:val="777"/>
    <w:uiPriority w:val="11"/>
    <w:rPr>
      <w:sz w:val="24"/>
      <w:szCs w:val="24"/>
    </w:rPr>
  </w:style>
  <w:style w:type="character" w:styleId="40">
    <w:name w:val="Quote Char"/>
    <w:link w:val="779"/>
    <w:uiPriority w:val="29"/>
    <w:rPr>
      <w:i/>
    </w:rPr>
  </w:style>
  <w:style w:type="character" w:styleId="42">
    <w:name w:val="Intense Quote Char"/>
    <w:link w:val="781"/>
    <w:uiPriority w:val="30"/>
    <w:rPr>
      <w:i/>
    </w:rPr>
  </w:style>
  <w:style w:type="character" w:styleId="48">
    <w:name w:val="Caption Char"/>
    <w:basedOn w:val="763"/>
    <w:link w:val="935"/>
    <w:uiPriority w:val="35"/>
    <w:rPr>
      <w:b/>
      <w:bCs/>
      <w:color w:val="4f81bd" w:themeColor="accent1"/>
      <w:sz w:val="18"/>
      <w:szCs w:val="18"/>
    </w:rPr>
  </w:style>
  <w:style w:type="character" w:styleId="180">
    <w:name w:val="Endnote Text Char"/>
    <w:link w:val="912"/>
    <w:uiPriority w:val="99"/>
    <w:rPr>
      <w:sz w:val="20"/>
    </w:rPr>
  </w:style>
  <w:style w:type="paragraph" w:styleId="753" w:default="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754">
    <w:name w:val="Heading 1"/>
    <w:basedOn w:val="753"/>
    <w:next w:val="753"/>
    <w:link w:val="76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755">
    <w:name w:val="Heading 2"/>
    <w:basedOn w:val="753"/>
    <w:next w:val="753"/>
    <w:link w:val="939"/>
    <w:qFormat/>
    <w:pPr>
      <w:ind w:firstLine="720"/>
      <w:jc w:val="center"/>
      <w:keepNext/>
      <w:spacing w:after="0" w:line="240" w:lineRule="auto"/>
      <w:outlineLvl w:val="1"/>
    </w:pPr>
    <w:rPr>
      <w:rFonts w:ascii="Times New Roman" w:hAnsi="Times New Roman" w:eastAsia="Times New Roman"/>
      <w:b/>
      <w:sz w:val="28"/>
      <w:szCs w:val="20"/>
      <w:lang w:eastAsia="ru-RU"/>
    </w:rPr>
  </w:style>
  <w:style w:type="paragraph" w:styleId="756">
    <w:name w:val="Heading 3"/>
    <w:basedOn w:val="753"/>
    <w:next w:val="753"/>
    <w:link w:val="76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757">
    <w:name w:val="Heading 4"/>
    <w:basedOn w:val="753"/>
    <w:next w:val="753"/>
    <w:link w:val="76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58">
    <w:name w:val="Heading 5"/>
    <w:basedOn w:val="753"/>
    <w:next w:val="753"/>
    <w:link w:val="77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59">
    <w:name w:val="Heading 6"/>
    <w:basedOn w:val="753"/>
    <w:next w:val="753"/>
    <w:link w:val="77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60">
    <w:name w:val="Heading 7"/>
    <w:basedOn w:val="753"/>
    <w:next w:val="753"/>
    <w:link w:val="940"/>
    <w:qFormat/>
    <w:pPr>
      <w:ind w:firstLine="720"/>
      <w:jc w:val="center"/>
      <w:keepNext/>
      <w:spacing w:after="0" w:line="240" w:lineRule="auto"/>
      <w:outlineLvl w:val="6"/>
    </w:pPr>
    <w:rPr>
      <w:rFonts w:ascii="Times New Roman" w:hAnsi="Times New Roman" w:eastAsia="Times New Roman"/>
      <w:b/>
      <w:sz w:val="20"/>
      <w:szCs w:val="20"/>
      <w:lang w:val="en-US"/>
    </w:rPr>
  </w:style>
  <w:style w:type="paragraph" w:styleId="761">
    <w:name w:val="Heading 8"/>
    <w:basedOn w:val="753"/>
    <w:next w:val="753"/>
    <w:link w:val="77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62">
    <w:name w:val="Heading 9"/>
    <w:basedOn w:val="753"/>
    <w:next w:val="753"/>
    <w:link w:val="77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3" w:default="1">
    <w:name w:val="Default Paragraph Font"/>
    <w:uiPriority w:val="1"/>
    <w:semiHidden/>
    <w:unhideWhenUsed/>
  </w:style>
  <w:style w:type="table" w:styleId="76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65" w:default="1">
    <w:name w:val="No List"/>
    <w:uiPriority w:val="99"/>
    <w:semiHidden/>
    <w:unhideWhenUsed/>
  </w:style>
  <w:style w:type="character" w:styleId="766" w:customStyle="1">
    <w:name w:val="Заголовок 1 Знак"/>
    <w:basedOn w:val="763"/>
    <w:link w:val="754"/>
    <w:uiPriority w:val="9"/>
    <w:rPr>
      <w:rFonts w:ascii="Arial" w:hAnsi="Arial" w:eastAsia="Arial" w:cs="Arial"/>
      <w:sz w:val="40"/>
      <w:szCs w:val="40"/>
    </w:rPr>
  </w:style>
  <w:style w:type="character" w:styleId="767" w:customStyle="1">
    <w:name w:val="Heading 2 Char"/>
    <w:basedOn w:val="763"/>
    <w:uiPriority w:val="9"/>
    <w:rPr>
      <w:rFonts w:ascii="Arial" w:hAnsi="Arial" w:eastAsia="Arial" w:cs="Arial"/>
      <w:sz w:val="34"/>
    </w:rPr>
  </w:style>
  <w:style w:type="character" w:styleId="768" w:customStyle="1">
    <w:name w:val="Заголовок 3 Знак"/>
    <w:basedOn w:val="763"/>
    <w:link w:val="756"/>
    <w:uiPriority w:val="9"/>
    <w:rPr>
      <w:rFonts w:ascii="Arial" w:hAnsi="Arial" w:eastAsia="Arial" w:cs="Arial"/>
      <w:sz w:val="30"/>
      <w:szCs w:val="30"/>
    </w:rPr>
  </w:style>
  <w:style w:type="character" w:styleId="769" w:customStyle="1">
    <w:name w:val="Заголовок 4 Знак"/>
    <w:basedOn w:val="763"/>
    <w:link w:val="757"/>
    <w:uiPriority w:val="9"/>
    <w:rPr>
      <w:rFonts w:ascii="Arial" w:hAnsi="Arial" w:eastAsia="Arial" w:cs="Arial"/>
      <w:b/>
      <w:bCs/>
      <w:sz w:val="26"/>
      <w:szCs w:val="26"/>
    </w:rPr>
  </w:style>
  <w:style w:type="character" w:styleId="770" w:customStyle="1">
    <w:name w:val="Заголовок 5 Знак"/>
    <w:basedOn w:val="763"/>
    <w:link w:val="758"/>
    <w:uiPriority w:val="9"/>
    <w:rPr>
      <w:rFonts w:ascii="Arial" w:hAnsi="Arial" w:eastAsia="Arial" w:cs="Arial"/>
      <w:b/>
      <w:bCs/>
      <w:sz w:val="24"/>
      <w:szCs w:val="24"/>
    </w:rPr>
  </w:style>
  <w:style w:type="character" w:styleId="771" w:customStyle="1">
    <w:name w:val="Заголовок 6 Знак"/>
    <w:basedOn w:val="763"/>
    <w:link w:val="759"/>
    <w:uiPriority w:val="9"/>
    <w:rPr>
      <w:rFonts w:ascii="Arial" w:hAnsi="Arial" w:eastAsia="Arial" w:cs="Arial"/>
      <w:b/>
      <w:bCs/>
      <w:sz w:val="22"/>
      <w:szCs w:val="22"/>
    </w:rPr>
  </w:style>
  <w:style w:type="character" w:styleId="772" w:customStyle="1">
    <w:name w:val="Heading 7 Char"/>
    <w:basedOn w:val="76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73" w:customStyle="1">
    <w:name w:val="Заголовок 8 Знак"/>
    <w:basedOn w:val="763"/>
    <w:link w:val="761"/>
    <w:uiPriority w:val="9"/>
    <w:rPr>
      <w:rFonts w:ascii="Arial" w:hAnsi="Arial" w:eastAsia="Arial" w:cs="Arial"/>
      <w:i/>
      <w:iCs/>
      <w:sz w:val="22"/>
      <w:szCs w:val="22"/>
    </w:rPr>
  </w:style>
  <w:style w:type="character" w:styleId="774" w:customStyle="1">
    <w:name w:val="Заголовок 9 Знак"/>
    <w:basedOn w:val="763"/>
    <w:link w:val="762"/>
    <w:uiPriority w:val="9"/>
    <w:rPr>
      <w:rFonts w:ascii="Arial" w:hAnsi="Arial" w:eastAsia="Arial" w:cs="Arial"/>
      <w:i/>
      <w:iCs/>
      <w:sz w:val="21"/>
      <w:szCs w:val="21"/>
    </w:rPr>
  </w:style>
  <w:style w:type="paragraph" w:styleId="775">
    <w:name w:val="Title"/>
    <w:basedOn w:val="753"/>
    <w:next w:val="753"/>
    <w:link w:val="776"/>
    <w:uiPriority w:val="10"/>
    <w:qFormat/>
    <w:pPr>
      <w:contextualSpacing/>
      <w:spacing w:before="300"/>
    </w:pPr>
    <w:rPr>
      <w:sz w:val="48"/>
      <w:szCs w:val="48"/>
    </w:rPr>
  </w:style>
  <w:style w:type="character" w:styleId="776" w:customStyle="1">
    <w:name w:val="Заголовок Знак"/>
    <w:basedOn w:val="763"/>
    <w:link w:val="775"/>
    <w:uiPriority w:val="10"/>
    <w:rPr>
      <w:sz w:val="48"/>
      <w:szCs w:val="48"/>
    </w:rPr>
  </w:style>
  <w:style w:type="paragraph" w:styleId="777">
    <w:name w:val="Subtitle"/>
    <w:basedOn w:val="753"/>
    <w:next w:val="753"/>
    <w:link w:val="778"/>
    <w:uiPriority w:val="11"/>
    <w:qFormat/>
    <w:pPr>
      <w:spacing w:before="200"/>
    </w:pPr>
    <w:rPr>
      <w:sz w:val="24"/>
      <w:szCs w:val="24"/>
    </w:rPr>
  </w:style>
  <w:style w:type="character" w:styleId="778" w:customStyle="1">
    <w:name w:val="Подзаголовок Знак"/>
    <w:basedOn w:val="763"/>
    <w:link w:val="777"/>
    <w:uiPriority w:val="11"/>
    <w:rPr>
      <w:sz w:val="24"/>
      <w:szCs w:val="24"/>
    </w:rPr>
  </w:style>
  <w:style w:type="paragraph" w:styleId="779">
    <w:name w:val="Quote"/>
    <w:basedOn w:val="753"/>
    <w:next w:val="753"/>
    <w:link w:val="780"/>
    <w:uiPriority w:val="29"/>
    <w:qFormat/>
    <w:pPr>
      <w:ind w:left="720" w:right="720"/>
    </w:pPr>
    <w:rPr>
      <w:i/>
    </w:rPr>
  </w:style>
  <w:style w:type="character" w:styleId="780" w:customStyle="1">
    <w:name w:val="Цитата 2 Знак"/>
    <w:link w:val="779"/>
    <w:uiPriority w:val="29"/>
    <w:rPr>
      <w:i/>
    </w:rPr>
  </w:style>
  <w:style w:type="paragraph" w:styleId="781">
    <w:name w:val="Intense Quote"/>
    <w:basedOn w:val="753"/>
    <w:next w:val="753"/>
    <w:link w:val="78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2" w:customStyle="1">
    <w:name w:val="Выделенная цитата Знак"/>
    <w:link w:val="781"/>
    <w:uiPriority w:val="30"/>
    <w:rPr>
      <w:i/>
    </w:rPr>
  </w:style>
  <w:style w:type="character" w:styleId="783" w:customStyle="1">
    <w:name w:val="Header Char"/>
    <w:basedOn w:val="763"/>
    <w:uiPriority w:val="99"/>
  </w:style>
  <w:style w:type="character" w:styleId="784" w:customStyle="1">
    <w:name w:val="Footer Char"/>
    <w:basedOn w:val="763"/>
    <w:uiPriority w:val="99"/>
  </w:style>
  <w:style w:type="character" w:styleId="785" w:customStyle="1">
    <w:name w:val="Название объекта Знак"/>
    <w:basedOn w:val="763"/>
    <w:link w:val="935"/>
    <w:uiPriority w:val="35"/>
    <w:rPr>
      <w:b/>
      <w:bCs/>
      <w:color w:val="5b9bd5" w:themeColor="accent1"/>
      <w:sz w:val="18"/>
      <w:szCs w:val="18"/>
    </w:rPr>
  </w:style>
  <w:style w:type="table" w:styleId="786" w:customStyle="1">
    <w:name w:val="Table Grid Light"/>
    <w:basedOn w:val="76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87">
    <w:name w:val="Plain Table 1"/>
    <w:basedOn w:val="76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8">
    <w:name w:val="Plain Table 2"/>
    <w:basedOn w:val="764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9">
    <w:name w:val="Plain Table 3"/>
    <w:basedOn w:val="76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0">
    <w:name w:val="Plain Table 4"/>
    <w:basedOn w:val="76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Plain Table 5"/>
    <w:basedOn w:val="76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2">
    <w:name w:val="Grid Table 1 Light"/>
    <w:basedOn w:val="764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Grid Table 1 Light - Accent 1"/>
    <w:basedOn w:val="764"/>
    <w:uiPriority w:val="99"/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Grid Table 1 Light - Accent 2"/>
    <w:basedOn w:val="764"/>
    <w:uiPriority w:val="99"/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Grid Table 1 Light - Accent 3"/>
    <w:basedOn w:val="764"/>
    <w:uiPriority w:val="99"/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Grid Table 1 Light - Accent 4"/>
    <w:basedOn w:val="764"/>
    <w:uiPriority w:val="99"/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Grid Table 1 Light - Accent 5"/>
    <w:basedOn w:val="764"/>
    <w:uiPriority w:val="99"/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Grid Table 1 Light - Accent 6"/>
    <w:basedOn w:val="764"/>
    <w:uiPriority w:val="99"/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Grid Table 2"/>
    <w:basedOn w:val="76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2 - Accent 1"/>
    <w:basedOn w:val="764"/>
    <w:uiPriority w:val="99"/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2 - Accent 2"/>
    <w:basedOn w:val="764"/>
    <w:uiPriority w:val="99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2 - Accent 3"/>
    <w:basedOn w:val="764"/>
    <w:uiPriority w:val="99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2 - Accent 4"/>
    <w:basedOn w:val="764"/>
    <w:uiPriority w:val="99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2 - Accent 5"/>
    <w:basedOn w:val="764"/>
    <w:uiPriority w:val="99"/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2 - Accent 6"/>
    <w:basedOn w:val="764"/>
    <w:uiPriority w:val="99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3"/>
    <w:basedOn w:val="76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3 - Accent 1"/>
    <w:basedOn w:val="764"/>
    <w:uiPriority w:val="99"/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3 - Accent 2"/>
    <w:basedOn w:val="764"/>
    <w:uiPriority w:val="99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3 - Accent 3"/>
    <w:basedOn w:val="764"/>
    <w:uiPriority w:val="99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3 - Accent 4"/>
    <w:basedOn w:val="764"/>
    <w:uiPriority w:val="99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3 - Accent 5"/>
    <w:basedOn w:val="764"/>
    <w:uiPriority w:val="99"/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3 - Accent 6"/>
    <w:basedOn w:val="764"/>
    <w:uiPriority w:val="99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4"/>
    <w:basedOn w:val="764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4" w:customStyle="1">
    <w:name w:val="Grid Table 4 - Accent 1"/>
    <w:basedOn w:val="764"/>
    <w:uiPriority w:val="59"/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815" w:customStyle="1">
    <w:name w:val="Grid Table 4 - Accent 2"/>
    <w:basedOn w:val="764"/>
    <w:uiPriority w:val="59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816" w:customStyle="1">
    <w:name w:val="Grid Table 4 - Accent 3"/>
    <w:basedOn w:val="764"/>
    <w:uiPriority w:val="59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817" w:customStyle="1">
    <w:name w:val="Grid Table 4 - Accent 4"/>
    <w:basedOn w:val="764"/>
    <w:uiPriority w:val="59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818" w:customStyle="1">
    <w:name w:val="Grid Table 4 - Accent 5"/>
    <w:basedOn w:val="764"/>
    <w:uiPriority w:val="59"/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819" w:customStyle="1">
    <w:name w:val="Grid Table 4 - Accent 6"/>
    <w:basedOn w:val="764"/>
    <w:uiPriority w:val="59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820">
    <w:name w:val="Grid Table 5 Dark"/>
    <w:basedOn w:val="76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21" w:customStyle="1">
    <w:name w:val="Grid Table 5 Dark- Accent 1"/>
    <w:basedOn w:val="76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822" w:customStyle="1">
    <w:name w:val="Grid Table 5 Dark - Accent 2"/>
    <w:basedOn w:val="76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823" w:customStyle="1">
    <w:name w:val="Grid Table 5 Dark - Accent 3"/>
    <w:basedOn w:val="76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824" w:customStyle="1">
    <w:name w:val="Grid Table 5 Dark- Accent 4"/>
    <w:basedOn w:val="76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825" w:customStyle="1">
    <w:name w:val="Grid Table 5 Dark - Accent 5"/>
    <w:basedOn w:val="76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826" w:customStyle="1">
    <w:name w:val="Grid Table 5 Dark - Accent 6"/>
    <w:basedOn w:val="76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827">
    <w:name w:val="Grid Table 6 Colorful"/>
    <w:basedOn w:val="764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28" w:customStyle="1">
    <w:name w:val="Grid Table 6 Colorful - Accent 1"/>
    <w:basedOn w:val="764"/>
    <w:uiPriority w:val="99"/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829" w:customStyle="1">
    <w:name w:val="Grid Table 6 Colorful - Accent 2"/>
    <w:basedOn w:val="764"/>
    <w:uiPriority w:val="99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830" w:customStyle="1">
    <w:name w:val="Grid Table 6 Colorful - Accent 3"/>
    <w:basedOn w:val="764"/>
    <w:uiPriority w:val="99"/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831" w:customStyle="1">
    <w:name w:val="Grid Table 6 Colorful - Accent 4"/>
    <w:basedOn w:val="764"/>
    <w:uiPriority w:val="99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832" w:customStyle="1">
    <w:name w:val="Grid Table 6 Colorful - Accent 5"/>
    <w:basedOn w:val="764"/>
    <w:uiPriority w:val="99"/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33" w:customStyle="1">
    <w:name w:val="Grid Table 6 Colorful - Accent 6"/>
    <w:basedOn w:val="764"/>
    <w:uiPriority w:val="99"/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34">
    <w:name w:val="Grid Table 7 Colorful"/>
    <w:basedOn w:val="764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Grid Table 7 Colorful - Accent 1"/>
    <w:basedOn w:val="764"/>
    <w:uiPriority w:val="99"/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rFonts w:ascii="Arial" w:hAnsi="Arial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CCCEA" w:themeColor="accent1" w:themeTint="80" w:sz="4" w:space="0"/>
        </w:tcBorders>
      </w:tcPr>
    </w:tblStylePr>
    <w:tblStylePr w:type="fir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CCCEA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CCCEA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Grid Table 7 Colorful - Accent 2"/>
    <w:basedOn w:val="764"/>
    <w:uiPriority w:val="99"/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Grid Table 7 Colorful - Accent 3"/>
    <w:basedOn w:val="764"/>
    <w:uiPriority w:val="99"/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Grid Table 7 Colorful - Accent 4"/>
    <w:basedOn w:val="764"/>
    <w:uiPriority w:val="99"/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Grid Table 7 Colorful - Accent 5"/>
    <w:basedOn w:val="764"/>
    <w:uiPriority w:val="99"/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rFonts w:ascii="Arial" w:hAnsi="Arial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5AFDD" w:themeColor="accent5" w:themeTint="90" w:sz="4" w:space="0"/>
        </w:tcBorders>
      </w:tcPr>
    </w:tblStylePr>
    <w:tblStylePr w:type="firstRow">
      <w:rPr>
        <w:rFonts w:ascii="Arial" w:hAnsi="Arial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5AFDD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Grid Table 7 Colorful - Accent 6"/>
    <w:basedOn w:val="764"/>
    <w:uiPriority w:val="99"/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>
    <w:name w:val="List Table 1 Light"/>
    <w:basedOn w:val="764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List Table 1 Light - Accent 1"/>
    <w:basedOn w:val="764"/>
    <w:uiPriority w:val="99"/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List Table 1 Light - Accent 2"/>
    <w:basedOn w:val="764"/>
    <w:uiPriority w:val="99"/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st Table 1 Light - Accent 3"/>
    <w:basedOn w:val="764"/>
    <w:uiPriority w:val="99"/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1 Light - Accent 4"/>
    <w:basedOn w:val="764"/>
    <w:uiPriority w:val="99"/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st Table 1 Light - Accent 5"/>
    <w:basedOn w:val="764"/>
    <w:uiPriority w:val="99"/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1 Light - Accent 6"/>
    <w:basedOn w:val="764"/>
    <w:uiPriority w:val="99"/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>
    <w:name w:val="List Table 2"/>
    <w:basedOn w:val="764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49" w:customStyle="1">
    <w:name w:val="List Table 2 - Accent 1"/>
    <w:basedOn w:val="764"/>
    <w:uiPriority w:val="99"/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850" w:customStyle="1">
    <w:name w:val="List Table 2 - Accent 2"/>
    <w:basedOn w:val="764"/>
    <w:uiPriority w:val="99"/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51" w:customStyle="1">
    <w:name w:val="List Table 2 - Accent 3"/>
    <w:basedOn w:val="764"/>
    <w:uiPriority w:val="99"/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52" w:customStyle="1">
    <w:name w:val="List Table 2 - Accent 4"/>
    <w:basedOn w:val="764"/>
    <w:uiPriority w:val="99"/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53" w:customStyle="1">
    <w:name w:val="List Table 2 - Accent 5"/>
    <w:basedOn w:val="764"/>
    <w:uiPriority w:val="99"/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854" w:customStyle="1">
    <w:name w:val="List Table 2 - Accent 6"/>
    <w:basedOn w:val="764"/>
    <w:uiPriority w:val="99"/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55">
    <w:name w:val="List Table 3"/>
    <w:basedOn w:val="76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3 - Accent 1"/>
    <w:basedOn w:val="764"/>
    <w:uiPriority w:val="99"/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List Table 3 - Accent 2"/>
    <w:basedOn w:val="764"/>
    <w:uiPriority w:val="99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 w:customStyle="1">
    <w:name w:val="List Table 3 - Accent 3"/>
    <w:basedOn w:val="764"/>
    <w:uiPriority w:val="99"/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List Table 3 - Accent 4"/>
    <w:basedOn w:val="764"/>
    <w:uiPriority w:val="99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 w:customStyle="1">
    <w:name w:val="List Table 3 - Accent 5"/>
    <w:basedOn w:val="764"/>
    <w:uiPriority w:val="99"/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List Table 3 - Accent 6"/>
    <w:basedOn w:val="764"/>
    <w:uiPriority w:val="99"/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>
    <w:name w:val="List Table 4"/>
    <w:basedOn w:val="76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List Table 4 - Accent 1"/>
    <w:basedOn w:val="764"/>
    <w:uiPriority w:val="99"/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4 - Accent 2"/>
    <w:basedOn w:val="764"/>
    <w:uiPriority w:val="99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List Table 4 - Accent 3"/>
    <w:basedOn w:val="764"/>
    <w:uiPriority w:val="99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4 - Accent 4"/>
    <w:basedOn w:val="764"/>
    <w:uiPriority w:val="99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List Table 4 - Accent 5"/>
    <w:basedOn w:val="764"/>
    <w:uiPriority w:val="99"/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4 - Accent 6"/>
    <w:basedOn w:val="764"/>
    <w:uiPriority w:val="99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>
    <w:name w:val="List Table 5 Dark"/>
    <w:basedOn w:val="764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0" w:customStyle="1">
    <w:name w:val="List Table 5 Dark - Accent 1"/>
    <w:basedOn w:val="764"/>
    <w:uiPriority w:val="99"/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1" w:customStyle="1">
    <w:name w:val="List Table 5 Dark - Accent 2"/>
    <w:basedOn w:val="764"/>
    <w:uiPriority w:val="99"/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2" w:customStyle="1">
    <w:name w:val="List Table 5 Dark - Accent 3"/>
    <w:basedOn w:val="764"/>
    <w:uiPriority w:val="99"/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3" w:customStyle="1">
    <w:name w:val="List Table 5 Dark - Accent 4"/>
    <w:basedOn w:val="764"/>
    <w:uiPriority w:val="99"/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4" w:customStyle="1">
    <w:name w:val="List Table 5 Dark - Accent 5"/>
    <w:basedOn w:val="764"/>
    <w:uiPriority w:val="99"/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5" w:customStyle="1">
    <w:name w:val="List Table 5 Dark - Accent 6"/>
    <w:basedOn w:val="764"/>
    <w:uiPriority w:val="99"/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6">
    <w:name w:val="List Table 6 Colorful"/>
    <w:basedOn w:val="764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77" w:customStyle="1">
    <w:name w:val="List Table 6 Colorful - Accent 1"/>
    <w:basedOn w:val="764"/>
    <w:uiPriority w:val="99"/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78" w:customStyle="1">
    <w:name w:val="List Table 6 Colorful - Accent 2"/>
    <w:basedOn w:val="764"/>
    <w:uiPriority w:val="99"/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79" w:customStyle="1">
    <w:name w:val="List Table 6 Colorful - Accent 3"/>
    <w:basedOn w:val="764"/>
    <w:uiPriority w:val="99"/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80" w:customStyle="1">
    <w:name w:val="List Table 6 Colorful - Accent 4"/>
    <w:basedOn w:val="764"/>
    <w:uiPriority w:val="99"/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81" w:customStyle="1">
    <w:name w:val="List Table 6 Colorful - Accent 5"/>
    <w:basedOn w:val="764"/>
    <w:uiPriority w:val="99"/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82" w:customStyle="1">
    <w:name w:val="List Table 6 Colorful - Accent 6"/>
    <w:basedOn w:val="764"/>
    <w:uiPriority w:val="99"/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83">
    <w:name w:val="List Table 7 Colorful"/>
    <w:basedOn w:val="764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4" w:customStyle="1">
    <w:name w:val="List Table 7 Colorful - Accent 1"/>
    <w:basedOn w:val="764"/>
    <w:uiPriority w:val="99"/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rFonts w:ascii="Arial" w:hAnsi="Arial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1" w:sz="4" w:space="0"/>
        </w:tcBorders>
      </w:tcPr>
    </w:tblStylePr>
    <w:tblStylePr w:type="firstRow">
      <w:rPr>
        <w:rFonts w:ascii="Arial" w:hAnsi="Arial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5B9BD5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5" w:customStyle="1">
    <w:name w:val="List Table 7 Colorful - Accent 2"/>
    <w:basedOn w:val="764"/>
    <w:uiPriority w:val="99"/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6" w:customStyle="1">
    <w:name w:val="List Table 7 Colorful - Accent 3"/>
    <w:basedOn w:val="764"/>
    <w:uiPriority w:val="99"/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7" w:customStyle="1">
    <w:name w:val="List Table 7 Colorful - Accent 4"/>
    <w:basedOn w:val="764"/>
    <w:uiPriority w:val="99"/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8" w:customStyle="1">
    <w:name w:val="List Table 7 Colorful - Accent 5"/>
    <w:basedOn w:val="764"/>
    <w:uiPriority w:val="99"/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rFonts w:ascii="Arial" w:hAnsi="Arial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DA9DB" w:themeColor="accent5" w:themeTint="9A" w:sz="4" w:space="0"/>
        </w:tcBorders>
      </w:tcPr>
    </w:tblStylePr>
    <w:tblStylePr w:type="fir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DA9DB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8DA9DB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9" w:customStyle="1">
    <w:name w:val="List Table 7 Colorful - Accent 6"/>
    <w:basedOn w:val="764"/>
    <w:uiPriority w:val="99"/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0" w:customStyle="1">
    <w:name w:val="Lined - Accent"/>
    <w:basedOn w:val="76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1" w:customStyle="1">
    <w:name w:val="Lined - Accent 1"/>
    <w:basedOn w:val="76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92" w:customStyle="1">
    <w:name w:val="Lined - Accent 2"/>
    <w:basedOn w:val="76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93" w:customStyle="1">
    <w:name w:val="Lined - Accent 3"/>
    <w:basedOn w:val="76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94" w:customStyle="1">
    <w:name w:val="Lined - Accent 4"/>
    <w:basedOn w:val="76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95" w:customStyle="1">
    <w:name w:val="Lined - Accent 5"/>
    <w:basedOn w:val="76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96" w:customStyle="1">
    <w:name w:val="Lined - Accent 6"/>
    <w:basedOn w:val="76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97" w:customStyle="1">
    <w:name w:val="Bordered &amp; Lined - Accent"/>
    <w:basedOn w:val="764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8" w:customStyle="1">
    <w:name w:val="Bordered &amp; Lined - Accent 1"/>
    <w:basedOn w:val="764"/>
    <w:uiPriority w:val="99"/>
    <w:rPr>
      <w:color w:val="404040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99" w:customStyle="1">
    <w:name w:val="Bordered &amp; Lined - Accent 2"/>
    <w:basedOn w:val="764"/>
    <w:uiPriority w:val="99"/>
    <w:rPr>
      <w:color w:val="404040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900" w:customStyle="1">
    <w:name w:val="Bordered &amp; Lined - Accent 3"/>
    <w:basedOn w:val="764"/>
    <w:uiPriority w:val="99"/>
    <w:rPr>
      <w:color w:val="404040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901" w:customStyle="1">
    <w:name w:val="Bordered &amp; Lined - Accent 4"/>
    <w:basedOn w:val="764"/>
    <w:uiPriority w:val="99"/>
    <w:rPr>
      <w:color w:val="404040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902" w:customStyle="1">
    <w:name w:val="Bordered &amp; Lined - Accent 5"/>
    <w:basedOn w:val="764"/>
    <w:uiPriority w:val="99"/>
    <w:rPr>
      <w:color w:val="404040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903" w:customStyle="1">
    <w:name w:val="Bordered &amp; Lined - Accent 6"/>
    <w:basedOn w:val="764"/>
    <w:uiPriority w:val="99"/>
    <w:rPr>
      <w:color w:val="404040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904" w:customStyle="1">
    <w:name w:val="Bordered"/>
    <w:basedOn w:val="764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05" w:customStyle="1">
    <w:name w:val="Bordered - Accent 1"/>
    <w:basedOn w:val="764"/>
    <w:uiPriority w:val="99"/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906" w:customStyle="1">
    <w:name w:val="Bordered - Accent 2"/>
    <w:basedOn w:val="764"/>
    <w:uiPriority w:val="99"/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907" w:customStyle="1">
    <w:name w:val="Bordered - Accent 3"/>
    <w:basedOn w:val="764"/>
    <w:uiPriority w:val="99"/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908" w:customStyle="1">
    <w:name w:val="Bordered - Accent 4"/>
    <w:basedOn w:val="764"/>
    <w:uiPriority w:val="99"/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909" w:customStyle="1">
    <w:name w:val="Bordered - Accent 5"/>
    <w:basedOn w:val="764"/>
    <w:uiPriority w:val="99"/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910" w:customStyle="1">
    <w:name w:val="Bordered - Accent 6"/>
    <w:basedOn w:val="764"/>
    <w:uiPriority w:val="99"/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911" w:customStyle="1">
    <w:name w:val="Footnote Text Char"/>
    <w:uiPriority w:val="99"/>
    <w:rPr>
      <w:sz w:val="18"/>
    </w:rPr>
  </w:style>
  <w:style w:type="paragraph" w:styleId="912">
    <w:name w:val="endnote text"/>
    <w:basedOn w:val="753"/>
    <w:link w:val="913"/>
    <w:uiPriority w:val="99"/>
    <w:semiHidden/>
    <w:unhideWhenUsed/>
    <w:pPr>
      <w:spacing w:after="0" w:line="240" w:lineRule="auto"/>
    </w:pPr>
    <w:rPr>
      <w:sz w:val="20"/>
    </w:rPr>
  </w:style>
  <w:style w:type="character" w:styleId="913" w:customStyle="1">
    <w:name w:val="Текст концевой сноски Знак"/>
    <w:link w:val="912"/>
    <w:uiPriority w:val="99"/>
    <w:rPr>
      <w:sz w:val="20"/>
    </w:rPr>
  </w:style>
  <w:style w:type="character" w:styleId="914">
    <w:name w:val="endnote reference"/>
    <w:basedOn w:val="763"/>
    <w:uiPriority w:val="99"/>
    <w:semiHidden/>
    <w:unhideWhenUsed/>
    <w:rPr>
      <w:vertAlign w:val="superscript"/>
    </w:rPr>
  </w:style>
  <w:style w:type="paragraph" w:styleId="915">
    <w:name w:val="toc 1"/>
    <w:basedOn w:val="753"/>
    <w:next w:val="753"/>
    <w:uiPriority w:val="39"/>
    <w:unhideWhenUsed/>
    <w:pPr>
      <w:spacing w:after="57"/>
    </w:pPr>
  </w:style>
  <w:style w:type="paragraph" w:styleId="916">
    <w:name w:val="toc 2"/>
    <w:basedOn w:val="753"/>
    <w:next w:val="753"/>
    <w:uiPriority w:val="39"/>
    <w:unhideWhenUsed/>
    <w:pPr>
      <w:ind w:left="283"/>
      <w:spacing w:after="57"/>
    </w:pPr>
  </w:style>
  <w:style w:type="paragraph" w:styleId="917">
    <w:name w:val="toc 3"/>
    <w:basedOn w:val="753"/>
    <w:next w:val="753"/>
    <w:uiPriority w:val="39"/>
    <w:unhideWhenUsed/>
    <w:pPr>
      <w:ind w:left="567"/>
      <w:spacing w:after="57"/>
    </w:pPr>
  </w:style>
  <w:style w:type="paragraph" w:styleId="918">
    <w:name w:val="toc 4"/>
    <w:basedOn w:val="753"/>
    <w:next w:val="753"/>
    <w:uiPriority w:val="39"/>
    <w:unhideWhenUsed/>
    <w:pPr>
      <w:ind w:left="850"/>
      <w:spacing w:after="57"/>
    </w:pPr>
  </w:style>
  <w:style w:type="paragraph" w:styleId="919">
    <w:name w:val="toc 5"/>
    <w:basedOn w:val="753"/>
    <w:next w:val="753"/>
    <w:uiPriority w:val="39"/>
    <w:unhideWhenUsed/>
    <w:pPr>
      <w:ind w:left="1134"/>
      <w:spacing w:after="57"/>
    </w:pPr>
  </w:style>
  <w:style w:type="paragraph" w:styleId="920">
    <w:name w:val="toc 6"/>
    <w:basedOn w:val="753"/>
    <w:next w:val="753"/>
    <w:uiPriority w:val="39"/>
    <w:unhideWhenUsed/>
    <w:pPr>
      <w:ind w:left="1417"/>
      <w:spacing w:after="57"/>
    </w:pPr>
  </w:style>
  <w:style w:type="paragraph" w:styleId="921">
    <w:name w:val="toc 7"/>
    <w:basedOn w:val="753"/>
    <w:next w:val="753"/>
    <w:uiPriority w:val="39"/>
    <w:unhideWhenUsed/>
    <w:pPr>
      <w:ind w:left="1701"/>
      <w:spacing w:after="57"/>
    </w:pPr>
  </w:style>
  <w:style w:type="paragraph" w:styleId="922">
    <w:name w:val="toc 8"/>
    <w:basedOn w:val="753"/>
    <w:next w:val="753"/>
    <w:uiPriority w:val="39"/>
    <w:unhideWhenUsed/>
    <w:pPr>
      <w:ind w:left="1984"/>
      <w:spacing w:after="57"/>
    </w:pPr>
  </w:style>
  <w:style w:type="paragraph" w:styleId="923">
    <w:name w:val="toc 9"/>
    <w:basedOn w:val="753"/>
    <w:next w:val="753"/>
    <w:uiPriority w:val="39"/>
    <w:unhideWhenUsed/>
    <w:pPr>
      <w:ind w:left="2268"/>
      <w:spacing w:after="57"/>
    </w:pPr>
  </w:style>
  <w:style w:type="paragraph" w:styleId="924">
    <w:name w:val="TOC Heading"/>
    <w:uiPriority w:val="39"/>
    <w:unhideWhenUsed/>
  </w:style>
  <w:style w:type="paragraph" w:styleId="925">
    <w:name w:val="table of figures"/>
    <w:basedOn w:val="753"/>
    <w:next w:val="753"/>
    <w:uiPriority w:val="99"/>
    <w:unhideWhenUsed/>
    <w:pPr>
      <w:spacing w:after="0"/>
    </w:pPr>
  </w:style>
  <w:style w:type="paragraph" w:styleId="926">
    <w:name w:val="Balloon Text"/>
    <w:basedOn w:val="753"/>
    <w:link w:val="927"/>
    <w:uiPriority w:val="99"/>
    <w:semiHidden/>
    <w:unhideWhenUsed/>
    <w:pPr>
      <w:spacing w:after="0" w:line="240" w:lineRule="auto"/>
    </w:pPr>
    <w:rPr>
      <w:rFonts w:ascii="Tahoma" w:hAnsi="Tahoma"/>
      <w:sz w:val="16"/>
      <w:szCs w:val="16"/>
    </w:rPr>
  </w:style>
  <w:style w:type="character" w:styleId="927" w:customStyle="1">
    <w:name w:val="Текст выноски Знак"/>
    <w:link w:val="926"/>
    <w:uiPriority w:val="99"/>
    <w:semiHidden/>
    <w:rPr>
      <w:rFonts w:ascii="Tahoma" w:hAnsi="Tahoma" w:cs="Tahoma"/>
      <w:sz w:val="16"/>
      <w:szCs w:val="16"/>
    </w:rPr>
  </w:style>
  <w:style w:type="paragraph" w:styleId="928">
    <w:name w:val="Header"/>
    <w:basedOn w:val="753"/>
    <w:link w:val="929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29" w:customStyle="1">
    <w:name w:val="Верхний колонтитул Знак"/>
    <w:link w:val="928"/>
    <w:uiPriority w:val="99"/>
    <w:rPr>
      <w:sz w:val="22"/>
      <w:szCs w:val="22"/>
      <w:lang w:eastAsia="en-US"/>
    </w:rPr>
  </w:style>
  <w:style w:type="paragraph" w:styleId="930">
    <w:name w:val="Footer"/>
    <w:basedOn w:val="753"/>
    <w:link w:val="931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31" w:customStyle="1">
    <w:name w:val="Нижний колонтитул Знак"/>
    <w:link w:val="930"/>
    <w:uiPriority w:val="99"/>
    <w:rPr>
      <w:sz w:val="22"/>
      <w:szCs w:val="22"/>
      <w:lang w:eastAsia="en-US"/>
    </w:rPr>
  </w:style>
  <w:style w:type="paragraph" w:styleId="932">
    <w:name w:val="footnote text"/>
    <w:basedOn w:val="753"/>
    <w:link w:val="933"/>
    <w:uiPriority w:val="99"/>
    <w:semiHidden/>
    <w:unhideWhenUsed/>
    <w:rPr>
      <w:sz w:val="20"/>
      <w:szCs w:val="20"/>
    </w:rPr>
  </w:style>
  <w:style w:type="character" w:styleId="933" w:customStyle="1">
    <w:name w:val="Текст сноски Знак"/>
    <w:link w:val="932"/>
    <w:uiPriority w:val="99"/>
    <w:semiHidden/>
    <w:rPr>
      <w:lang w:eastAsia="en-US"/>
    </w:rPr>
  </w:style>
  <w:style w:type="character" w:styleId="934">
    <w:name w:val="footnote reference"/>
    <w:uiPriority w:val="99"/>
    <w:semiHidden/>
    <w:unhideWhenUsed/>
    <w:rPr>
      <w:vertAlign w:val="superscript"/>
    </w:rPr>
  </w:style>
  <w:style w:type="paragraph" w:styleId="935">
    <w:name w:val="Caption"/>
    <w:basedOn w:val="753"/>
    <w:next w:val="753"/>
    <w:link w:val="785"/>
    <w:uiPriority w:val="35"/>
    <w:unhideWhenUsed/>
    <w:qFormat/>
    <w:rPr>
      <w:b/>
      <w:bCs/>
      <w:sz w:val="20"/>
      <w:szCs w:val="20"/>
    </w:rPr>
  </w:style>
  <w:style w:type="paragraph" w:styleId="936">
    <w:name w:val="List Paragraph"/>
    <w:basedOn w:val="753"/>
    <w:uiPriority w:val="34"/>
    <w:qFormat/>
    <w:pPr>
      <w:contextualSpacing/>
      <w:ind w:left="720"/>
    </w:pPr>
  </w:style>
  <w:style w:type="character" w:styleId="937">
    <w:name w:val="Hyperlink"/>
    <w:basedOn w:val="763"/>
    <w:uiPriority w:val="99"/>
    <w:unhideWhenUsed/>
    <w:rPr>
      <w:color w:val="0563c1" w:themeColor="hyperlink"/>
      <w:u w:val="single"/>
    </w:rPr>
  </w:style>
  <w:style w:type="paragraph" w:styleId="938" w:customStyle="1">
    <w:name w:val="Default"/>
    <w:rPr>
      <w:rFonts w:cs="Calibri"/>
      <w:color w:val="000000"/>
      <w:sz w:val="24"/>
      <w:szCs w:val="24"/>
    </w:rPr>
  </w:style>
  <w:style w:type="character" w:styleId="939" w:customStyle="1">
    <w:name w:val="Заголовок 2 Знак"/>
    <w:basedOn w:val="763"/>
    <w:link w:val="755"/>
    <w:rPr>
      <w:rFonts w:ascii="Times New Roman" w:hAnsi="Times New Roman" w:eastAsia="Times New Roman"/>
      <w:b/>
      <w:sz w:val="28"/>
    </w:rPr>
  </w:style>
  <w:style w:type="character" w:styleId="940" w:customStyle="1">
    <w:name w:val="Заголовок 7 Знак"/>
    <w:basedOn w:val="763"/>
    <w:link w:val="760"/>
    <w:rPr>
      <w:rFonts w:ascii="Times New Roman" w:hAnsi="Times New Roman" w:eastAsia="Times New Roman"/>
      <w:b/>
      <w:lang w:val="en-US"/>
    </w:rPr>
  </w:style>
  <w:style w:type="paragraph" w:styleId="941">
    <w:name w:val="Normal (Web)"/>
    <w:basedOn w:val="753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42">
    <w:name w:val="No Spacing"/>
    <w:uiPriority w:val="1"/>
    <w:qFormat/>
    <w:rPr>
      <w:sz w:val="22"/>
      <w:szCs w:val="22"/>
      <w:lang w:eastAsia="en-US"/>
    </w:rPr>
  </w:style>
  <w:style w:type="table" w:styleId="943">
    <w:name w:val="Table Grid"/>
    <w:basedOn w:val="764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B7730-0BDB-49D3-ACDB-F597D8789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r7-office/2025.3.2.1000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Валерия Чалагызова</cp:lastModifiedBy>
  <cp:revision>30</cp:revision>
  <dcterms:created xsi:type="dcterms:W3CDTF">2025-07-23T08:35:00Z</dcterms:created>
  <dcterms:modified xsi:type="dcterms:W3CDTF">2026-05-13T09:27:42Z</dcterms:modified>
</cp:coreProperties>
</file>