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FD71FE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3B2EBE22" w:rsidR="00FD71FE" w:rsidRPr="002C23E5" w:rsidRDefault="00DF6265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Управляющий ИП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 xml:space="preserve"> ООО </w:t>
                  </w:r>
                  <w:r w:rsidR="007709F0">
                    <w:rPr>
                      <w:rFonts w:ascii="Times New Roman" w:eastAsia="Times New Roman" w:hAnsi="Times New Roman"/>
                      <w:lang w:eastAsia="ru-RU"/>
                    </w:rPr>
                    <w:t>СЗ «</w:t>
                  </w:r>
                  <w:r w:rsidR="003B5BF9">
                    <w:rPr>
                      <w:rFonts w:ascii="Times New Roman" w:eastAsia="Times New Roman" w:hAnsi="Times New Roman"/>
                      <w:lang w:eastAsia="ru-RU"/>
                    </w:rPr>
                    <w:t>МИР Девелопмент</w:t>
                  </w:r>
                  <w:r w:rsidR="002C23E5"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FD71FE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1E750D79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DF6265">
                    <w:rPr>
                      <w:rFonts w:ascii="Times New Roman" w:eastAsia="Times New Roman" w:hAnsi="Times New Roman"/>
                      <w:lang w:eastAsia="ru-RU"/>
                    </w:rPr>
                    <w:t>Тихонов В.Г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</w:tr>
            <w:tr w:rsidR="00FD71FE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549E4E12" w:rsidR="00FD71FE" w:rsidRPr="002C23E5" w:rsidRDefault="00FD71FE" w:rsidP="004E506D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 w:rsidR="004E506D"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3B5BF9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0A59EEE2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 xml:space="preserve">абот </w:t>
            </w:r>
            <w:r w:rsidR="002D44F3">
              <w:rPr>
                <w:rFonts w:ascii="Times New Roman" w:hAnsi="Times New Roman"/>
                <w:b/>
              </w:rPr>
              <w:t>по монтажу сетей</w:t>
            </w:r>
            <w:r w:rsidR="002D44F3" w:rsidRPr="002D44F3">
              <w:rPr>
                <w:rFonts w:ascii="Times New Roman" w:hAnsi="Times New Roman"/>
                <w:b/>
              </w:rPr>
              <w:t xml:space="preserve"> электроснабжения и электроосвещения </w:t>
            </w:r>
            <w:r w:rsidR="001335FB" w:rsidRPr="001335FB">
              <w:rPr>
                <w:rFonts w:ascii="Times New Roman" w:hAnsi="Times New Roman"/>
                <w:b/>
              </w:rPr>
              <w:t>объекта</w:t>
            </w:r>
            <w:r w:rsidRPr="002C23E5">
              <w:rPr>
                <w:rFonts w:ascii="Times New Roman" w:hAnsi="Times New Roman"/>
                <w:b/>
              </w:rPr>
              <w:t xml:space="preserve">, </w:t>
            </w:r>
            <w:proofErr w:type="gramStart"/>
            <w:r w:rsidRPr="002C23E5">
              <w:rPr>
                <w:rFonts w:ascii="Times New Roman" w:hAnsi="Times New Roman"/>
                <w:b/>
              </w:rPr>
              <w:t>согласно проекта</w:t>
            </w:r>
            <w:proofErr w:type="gramEnd"/>
            <w:r w:rsidRPr="002C23E5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755A0E51" w14:textId="0EFB9352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на объекте: 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«</w:t>
            </w:r>
            <w:r w:rsidR="003B5BF9">
              <w:rPr>
                <w:rFonts w:ascii="Times New Roman" w:hAnsi="Times New Roman"/>
                <w:i/>
                <w:iCs/>
                <w:sz w:val="24"/>
                <w:szCs w:val="24"/>
              </w:rPr>
              <w:t>Сквер Спасский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»</w:t>
            </w:r>
          </w:p>
          <w:p w14:paraId="1AE41EA8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C23E5" w:rsidRPr="002C23E5" w14:paraId="35949582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02AEA085" w14:textId="66C527DB" w:rsidR="002C23E5" w:rsidRPr="002C23E5" w:rsidRDefault="002C23E5" w:rsidP="00104CC0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 w:rsidR="00D163A3"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B006C40" w14:textId="13F33C0D" w:rsidR="003B5BF9" w:rsidRPr="003B5BF9" w:rsidRDefault="00DF6265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«</w:t>
            </w:r>
            <w:r w:rsidR="003B5BF9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Сквер Спасский. </w:t>
            </w:r>
            <w:r w:rsidR="003B5BF9"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Участок находится в центральном районе</w:t>
            </w:r>
          </w:p>
          <w:p w14:paraId="5A45C511" w14:textId="77777777" w:rsidR="003B5BF9" w:rsidRPr="003B5BF9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города Тюмени. Кадастровый номер: 72:23:0217001:301.</w:t>
            </w:r>
          </w:p>
          <w:p w14:paraId="41A5F3B8" w14:textId="77777777" w:rsidR="003B5BF9" w:rsidRPr="003B5BF9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Участок имеет выходы на ул. Кирова, Ленина и Челюскинцев.</w:t>
            </w:r>
          </w:p>
          <w:p w14:paraId="0050C4A5" w14:textId="1683ABD1" w:rsidR="002C23E5" w:rsidRPr="002C23E5" w:rsidRDefault="003B5BF9" w:rsidP="003B5BF9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</w:rPr>
            </w:pPr>
            <w:r w:rsidRPr="003B5BF9">
              <w:rPr>
                <w:rFonts w:ascii="Times New Roman" w:hAnsi="Times New Roman"/>
                <w:i/>
                <w:iCs/>
                <w:sz w:val="24"/>
                <w:szCs w:val="24"/>
              </w:rPr>
              <w:t>Площадь участка в границах проектирования - 3816 м².</w:t>
            </w:r>
            <w:r w:rsidR="00DF6265" w:rsidRPr="00AE4FC2">
              <w:rPr>
                <w:rFonts w:ascii="Times New Roman" w:hAnsi="Times New Roman"/>
                <w:i/>
                <w:iCs/>
                <w:sz w:val="24"/>
                <w:szCs w:val="24"/>
              </w:rPr>
              <w:t>»</w:t>
            </w:r>
          </w:p>
        </w:tc>
      </w:tr>
      <w:tr w:rsidR="002C23E5" w:rsidRPr="002C23E5" w14:paraId="393CA52A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2038631B" w14:textId="77777777" w:rsidR="002C23E5" w:rsidRPr="002C23E5" w:rsidRDefault="002C23E5" w:rsidP="00104CC0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E3EC5F2" w14:textId="75538A19" w:rsidR="002C23E5" w:rsidRPr="00E451E1" w:rsidRDefault="002C23E5" w:rsidP="004E506D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</w:t>
            </w:r>
          </w:p>
        </w:tc>
      </w:tr>
      <w:tr w:rsidR="002C23E5" w:rsidRPr="002C23E5" w14:paraId="4E547C78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66990456" w14:textId="77777777" w:rsidR="002C23E5" w:rsidRPr="002C23E5" w:rsidRDefault="002C23E5" w:rsidP="00104CC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4C4373F6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1335FB">
              <w:rPr>
                <w:rFonts w:ascii="Times New Roman" w:hAnsi="Times New Roman"/>
                <w:b/>
              </w:rPr>
              <w:t xml:space="preserve">устройству </w:t>
            </w:r>
            <w:r w:rsidR="002D44F3">
              <w:rPr>
                <w:rFonts w:ascii="Times New Roman" w:hAnsi="Times New Roman"/>
                <w:b/>
              </w:rPr>
              <w:t>электроосвещения</w:t>
            </w:r>
            <w:r w:rsidR="00F911D7" w:rsidRPr="00A27C7B">
              <w:rPr>
                <w:rFonts w:ascii="Times New Roman" w:eastAsia="Batang" w:hAnsi="Times New Roman"/>
              </w:rPr>
              <w:t xml:space="preserve"> </w:t>
            </w:r>
            <w:r w:rsidR="00C03492" w:rsidRPr="00A27C7B">
              <w:rPr>
                <w:rFonts w:ascii="Times New Roman" w:eastAsia="Batang" w:hAnsi="Times New Roman"/>
              </w:rPr>
              <w:t>(Далее по тексту</w:t>
            </w:r>
            <w:r w:rsidR="00E64DBB" w:rsidRPr="00A27C7B">
              <w:rPr>
                <w:rFonts w:ascii="Times New Roman" w:eastAsia="Batang" w:hAnsi="Times New Roman"/>
              </w:rPr>
              <w:t xml:space="preserve"> -</w:t>
            </w:r>
            <w:r w:rsidR="00C03492" w:rsidRPr="00A27C7B">
              <w:rPr>
                <w:rFonts w:ascii="Times New Roman" w:eastAsia="Batang" w:hAnsi="Times New Roman"/>
              </w:rPr>
              <w:t xml:space="preserve"> </w:t>
            </w:r>
            <w:r w:rsidR="001333CA">
              <w:rPr>
                <w:rFonts w:ascii="Times New Roman" w:eastAsia="Batang" w:hAnsi="Times New Roman"/>
              </w:rPr>
              <w:t>ЭН</w:t>
            </w:r>
            <w:r w:rsidR="00E64DBB" w:rsidRPr="00A27C7B">
              <w:rPr>
                <w:rFonts w:ascii="Times New Roman" w:eastAsia="Batang" w:hAnsi="Times New Roman"/>
              </w:rPr>
              <w:t xml:space="preserve">)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согласованн</w:t>
            </w:r>
            <w:r w:rsidR="008904C4" w:rsidRPr="00A27C7B">
              <w:rPr>
                <w:rFonts w:ascii="Times New Roman" w:eastAsia="Batang" w:hAnsi="Times New Roman"/>
              </w:rPr>
              <w:t xml:space="preserve">ым ТЗ </w:t>
            </w:r>
            <w:r w:rsidRPr="00A27C7B">
              <w:rPr>
                <w:rFonts w:ascii="Times New Roman" w:eastAsia="Batang" w:hAnsi="Times New Roman"/>
              </w:rPr>
              <w:t xml:space="preserve">и с требованиями действующих строительных норм и правил. </w:t>
            </w:r>
          </w:p>
          <w:p w14:paraId="4562F20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Подрядчик готовит и передает </w:t>
            </w:r>
            <w:r w:rsidR="004E506D" w:rsidRPr="00A27C7B">
              <w:rPr>
                <w:rFonts w:ascii="Times New Roman" w:eastAsia="Batang" w:hAnsi="Times New Roman"/>
              </w:rPr>
              <w:t>Заказчику исполнительную документацию,</w:t>
            </w:r>
            <w:r w:rsidRPr="00A27C7B">
              <w:rPr>
                <w:rFonts w:ascii="Times New Roman" w:eastAsia="Batang" w:hAnsi="Times New Roman"/>
              </w:rPr>
              <w:t xml:space="preserve"> полностью оформленн</w:t>
            </w:r>
            <w:r w:rsidR="004E506D" w:rsidRPr="00A27C7B">
              <w:rPr>
                <w:rFonts w:ascii="Times New Roman" w:eastAsia="Batang" w:hAnsi="Times New Roman"/>
              </w:rPr>
              <w:t>ую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 Подрядчика. В составе исполнительной документации Подрядчик предоставляет </w:t>
            </w:r>
            <w:r w:rsidR="004E506D" w:rsidRPr="00A27C7B">
              <w:rPr>
                <w:rFonts w:ascii="Times New Roman" w:eastAsia="Batang" w:hAnsi="Times New Roman"/>
              </w:rPr>
              <w:t>Заказчику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все поставленные материалы,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 Все изменения, которые вносятся в процессе выполнения монтажа согласовываются с Заказчиком.</w:t>
            </w:r>
          </w:p>
          <w:p w14:paraId="1CA1D553" w14:textId="58F3945D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2. Подготовка к производству работ по устройству</w:t>
            </w:r>
            <w:r w:rsidR="00E451E1">
              <w:rPr>
                <w:rFonts w:ascii="Times New Roman" w:eastAsia="Batang" w:hAnsi="Times New Roman"/>
              </w:rPr>
              <w:t xml:space="preserve"> </w:t>
            </w:r>
            <w:r w:rsidR="001333CA">
              <w:rPr>
                <w:rFonts w:ascii="Times New Roman" w:eastAsia="Batang" w:hAnsi="Times New Roman"/>
              </w:rPr>
              <w:t>ЭН</w:t>
            </w:r>
            <w:r w:rsidR="005F0E93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12507D8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04B1EAE1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под монтаж </w:t>
            </w:r>
            <w:r w:rsidR="001333CA">
              <w:rPr>
                <w:rFonts w:ascii="Times New Roman" w:eastAsia="Batang" w:hAnsi="Times New Roman"/>
              </w:rPr>
              <w:t>ЭН</w:t>
            </w:r>
            <w:r w:rsidR="00E64DBB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2C73D11D" w14:textId="34D4F6FB" w:rsidR="003B5BF9" w:rsidRPr="00A27C7B" w:rsidRDefault="003B5BF9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в случае необходимости согласовано производство работ, примыкание к границам УДС в соответствующих органах города Тюмени.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6880D87E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 документации</w:t>
            </w:r>
            <w:r w:rsidR="003B5BF9">
              <w:rPr>
                <w:rFonts w:ascii="Times New Roman" w:eastAsia="Batang" w:hAnsi="Times New Roman"/>
              </w:rPr>
              <w:t>.</w:t>
            </w:r>
          </w:p>
          <w:p w14:paraId="77F66A35" w14:textId="77777777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4355678B" w14:textId="1EACB810" w:rsidR="002C23E5" w:rsidRPr="00A27C7B" w:rsidRDefault="002C23E5" w:rsidP="005F589B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4E506D" w:rsidRPr="00A27C7B">
              <w:rPr>
                <w:rFonts w:ascii="Times New Roman" w:eastAsia="Batang" w:hAnsi="Times New Roman"/>
              </w:rPr>
              <w:t>Заказчиком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117DEAAA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26A03D52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Технические решения, принятые в чертежах, соответствуют требованиям норм и правил, действующих на территории Российской Федерации, и обеспечивают безопасность для жизни и здоровья людей эксплуатации объекта </w:t>
            </w:r>
            <w:proofErr w:type="gramStart"/>
            <w:r w:rsidRPr="00E76610">
              <w:rPr>
                <w:rFonts w:ascii="Times New Roman" w:eastAsia="Batang" w:hAnsi="Times New Roman"/>
              </w:rPr>
              <w:t>при соблюдении</w:t>
            </w:r>
            <w:proofErr w:type="gramEnd"/>
            <w:r w:rsidRPr="00E76610">
              <w:rPr>
                <w:rFonts w:ascii="Times New Roman" w:eastAsia="Batang" w:hAnsi="Times New Roman"/>
              </w:rPr>
              <w:t xml:space="preserve"> предусмотренных чертежами мероприятия.</w:t>
            </w:r>
          </w:p>
          <w:p w14:paraId="6C5D4A27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51F2B26D" w14:textId="42708C83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Проект наружного электроснабжения объекта выполнен на основании технического задания от заказчика, технического задания на подключение к сети наружного освещения Тюмен</w:t>
            </w:r>
            <w:r>
              <w:rPr>
                <w:rFonts w:ascii="Times New Roman" w:eastAsia="Batang" w:hAnsi="Times New Roman"/>
              </w:rPr>
              <w:t>и</w:t>
            </w:r>
            <w:r w:rsidRPr="00E76610">
              <w:rPr>
                <w:rFonts w:ascii="Times New Roman" w:eastAsia="Batang" w:hAnsi="Times New Roman"/>
              </w:rPr>
              <w:t xml:space="preserve"> проектируемого освещения парковки в районе улиц Ленина-</w:t>
            </w:r>
            <w:proofErr w:type="spellStart"/>
            <w:r w:rsidRPr="00E76610">
              <w:rPr>
                <w:rFonts w:ascii="Times New Roman" w:eastAsia="Batang" w:hAnsi="Times New Roman"/>
              </w:rPr>
              <w:t>Куроба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№41, выданных МБУ </w:t>
            </w:r>
            <w:proofErr w:type="spellStart"/>
            <w:r w:rsidRPr="00E76610">
              <w:rPr>
                <w:rFonts w:ascii="Times New Roman" w:eastAsia="Batang" w:hAnsi="Times New Roman"/>
              </w:rPr>
              <w:t>Тюменьгормост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06.05.2026 и в соответствии с нормативными документами:</w:t>
            </w:r>
          </w:p>
          <w:p w14:paraId="1FBD0BE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· Правилами устройства электроустановок 6.7 изд. ПУЭ;</w:t>
            </w:r>
          </w:p>
          <w:p w14:paraId="327F4BDB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· Типовой альбом А11-2011 "Прокладка кабеля напряжением до 35 </w:t>
            </w:r>
            <w:proofErr w:type="spellStart"/>
            <w:r w:rsidRPr="00E76610">
              <w:rPr>
                <w:rFonts w:ascii="Times New Roman" w:eastAsia="Batang" w:hAnsi="Times New Roman"/>
              </w:rPr>
              <w:t>кВ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в границах с применением двустенных гофрированных труб ЗАО "ДКС" ОАО "НИП "</w:t>
            </w:r>
            <w:proofErr w:type="spellStart"/>
            <w:r w:rsidRPr="00E76610">
              <w:rPr>
                <w:rFonts w:ascii="Times New Roman" w:eastAsia="Batang" w:hAnsi="Times New Roman"/>
              </w:rPr>
              <w:t>Тяжпромэлектропроект</w:t>
            </w:r>
            <w:proofErr w:type="spellEnd"/>
            <w:r w:rsidRPr="00E76610">
              <w:rPr>
                <w:rFonts w:ascii="Times New Roman" w:eastAsia="Batang" w:hAnsi="Times New Roman"/>
              </w:rPr>
              <w:t>".</w:t>
            </w:r>
          </w:p>
          <w:p w14:paraId="588DD258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53CB663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Проект не содержит твердые применения или разработанных конструкций материалов изделий оборудования, приборов и технических решений, защищенных авторскими свидетельствами.</w:t>
            </w:r>
          </w:p>
          <w:p w14:paraId="3D1E1E0F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4773EE81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Наружное освещение территории объекта выполнено следующими системами освещения:</w:t>
            </w:r>
          </w:p>
          <w:p w14:paraId="7FFAF877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· Светодиодный светильник Аксель LED на опоре Свирь RAL 7039, h = 4 м – 25 шт.;</w:t>
            </w:r>
          </w:p>
          <w:p w14:paraId="5A1ADAA0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· Светодиодный декоративный торшер </w:t>
            </w:r>
            <w:proofErr w:type="spellStart"/>
            <w:r w:rsidRPr="00E76610">
              <w:rPr>
                <w:rFonts w:ascii="Times New Roman" w:eastAsia="Batang" w:hAnsi="Times New Roman"/>
              </w:rPr>
              <w:t>Лугда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K RAL 7039, h = 0.8 м – 17 шт.;</w:t>
            </w:r>
          </w:p>
          <w:p w14:paraId="53420D75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· Количество светильников и освещенных определена согласно СП 52.13330.2016 «Естественное и искусственное освещение».</w:t>
            </w:r>
          </w:p>
          <w:p w14:paraId="280B1979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4CDCF3E0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Участок пешеходного пространства класса П2: пешеходные улицы, тротуары – 10 м; стоянки автомобилей – 6 м.</w:t>
            </w:r>
          </w:p>
          <w:p w14:paraId="5384A5B3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22D5AF40" w14:textId="4F0FC90B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Установленная мощность наружного электроснабжения – 1</w:t>
            </w:r>
            <w:r>
              <w:rPr>
                <w:rFonts w:ascii="Times New Roman" w:eastAsia="Batang" w:hAnsi="Times New Roman"/>
              </w:rPr>
              <w:t>,</w:t>
            </w:r>
            <w:r w:rsidRPr="00E76610">
              <w:rPr>
                <w:rFonts w:ascii="Times New Roman" w:eastAsia="Batang" w:hAnsi="Times New Roman"/>
              </w:rPr>
              <w:t xml:space="preserve">670 кВт. Управление освещением сквера осуществляется совместно с сетью наружного освещения </w:t>
            </w:r>
            <w:r>
              <w:rPr>
                <w:rFonts w:ascii="Times New Roman" w:eastAsia="Batang" w:hAnsi="Times New Roman"/>
              </w:rPr>
              <w:t xml:space="preserve">г. </w:t>
            </w:r>
            <w:r w:rsidRPr="00E76610">
              <w:rPr>
                <w:rFonts w:ascii="Times New Roman" w:eastAsia="Batang" w:hAnsi="Times New Roman"/>
              </w:rPr>
              <w:t>Тюмен</w:t>
            </w:r>
            <w:r>
              <w:rPr>
                <w:rFonts w:ascii="Times New Roman" w:eastAsia="Batang" w:hAnsi="Times New Roman"/>
              </w:rPr>
              <w:t xml:space="preserve">и </w:t>
            </w:r>
            <w:r w:rsidRPr="00E76610">
              <w:rPr>
                <w:rFonts w:ascii="Times New Roman" w:eastAsia="Batang" w:hAnsi="Times New Roman"/>
              </w:rPr>
              <w:t>подключение от ближайшей опоры освещения на ул. Ленина.</w:t>
            </w:r>
          </w:p>
          <w:p w14:paraId="7AB10150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738C5CCF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Наружная распределительная сеть запроектирована кабелем марки АВБДШ-4х16 мм в земляной траншее, проложенная в двустенных трубах ПНД. В существующем опоре освещения установлены автоматический выключатель дифференциального тока АВДТ 34 С10 30мА, лишние освещения сквера подключить от данного выключателя.</w:t>
            </w:r>
          </w:p>
          <w:p w14:paraId="6AD1700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7FC4907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Подключение светильников к сети 220 В, 50 Гц выполнено с помощью комплекта </w:t>
            </w:r>
            <w:proofErr w:type="spellStart"/>
            <w:r w:rsidRPr="00E76610">
              <w:rPr>
                <w:rFonts w:ascii="Times New Roman" w:eastAsia="Batang" w:hAnsi="Times New Roman"/>
              </w:rPr>
              <w:t>клеммников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5V15 в коммутационной капсуле опоры. Подключение светильников распределить по фазам. Подключение уличных светодиодных торшеров, подсветки кабелей и МАФ выполнены кабелем ВВШ-3х25, проложенными в двустенных трубах ПНД от ближайшей опоры через АВ, от которого подключена сеть светильников опоры.</w:t>
            </w:r>
          </w:p>
          <w:p w14:paraId="32E80FA9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0BAD90C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Опоры освещения и торшеры у сквера оснащены цветными приварными </w:t>
            </w:r>
            <w:proofErr w:type="spellStart"/>
            <w:r w:rsidRPr="00E76610">
              <w:rPr>
                <w:rFonts w:ascii="Times New Roman" w:eastAsia="Batang" w:hAnsi="Times New Roman"/>
              </w:rPr>
              <w:t>подпятями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, фланец с отверстиями для крепежных болтов. Светильники устанавливаются на предварительно бетонную стену в грунт, отцентрированную и затянув бетоном закладными деталями фундамента. Крепление осуществляется за счет специальных анкерных болтов, а также затяжки шайб необходимого размера. Глубина прокладки закладной детали фундамента, а также другие параметры фундамента определяются исходя из надземной высоты опоры, качества грунта, бетонных нагрузок и </w:t>
            </w:r>
            <w:proofErr w:type="gramStart"/>
            <w:r w:rsidRPr="00E76610">
              <w:rPr>
                <w:rFonts w:ascii="Times New Roman" w:eastAsia="Batang" w:hAnsi="Times New Roman"/>
              </w:rPr>
              <w:t>других индивидуальных факторов</w:t>
            </w:r>
            <w:proofErr w:type="gramEnd"/>
            <w:r w:rsidRPr="00E76610">
              <w:rPr>
                <w:rFonts w:ascii="Times New Roman" w:eastAsia="Batang" w:hAnsi="Times New Roman"/>
              </w:rPr>
              <w:t xml:space="preserve"> и особенностей.</w:t>
            </w:r>
          </w:p>
          <w:p w14:paraId="1C98CA1D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2C8E7282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 xml:space="preserve">Прокладку кабелей выполнить в траншее, согласно с типовыми решениями. Прокладка кабеля напряжением до 35 </w:t>
            </w:r>
            <w:proofErr w:type="spellStart"/>
            <w:r w:rsidRPr="00E76610">
              <w:rPr>
                <w:rFonts w:ascii="Times New Roman" w:eastAsia="Batang" w:hAnsi="Times New Roman"/>
              </w:rPr>
              <w:t>кВ</w:t>
            </w:r>
            <w:proofErr w:type="spellEnd"/>
            <w:r w:rsidRPr="00E76610">
              <w:rPr>
                <w:rFonts w:ascii="Times New Roman" w:eastAsia="Batang" w:hAnsi="Times New Roman"/>
              </w:rPr>
              <w:t xml:space="preserve"> в границах с применением двустенных гофрированных </w:t>
            </w:r>
            <w:r w:rsidRPr="00E76610">
              <w:rPr>
                <w:rFonts w:ascii="Times New Roman" w:eastAsia="Batang" w:hAnsi="Times New Roman"/>
              </w:rPr>
              <w:lastRenderedPageBreak/>
              <w:t>труб ЗАО "ДКС" ОАО "НИП "</w:t>
            </w:r>
            <w:proofErr w:type="spellStart"/>
            <w:r w:rsidRPr="00E76610">
              <w:rPr>
                <w:rFonts w:ascii="Times New Roman" w:eastAsia="Batang" w:hAnsi="Times New Roman"/>
              </w:rPr>
              <w:t>Тяжпромэлектропроект</w:t>
            </w:r>
            <w:proofErr w:type="spellEnd"/>
            <w:r w:rsidRPr="00E76610">
              <w:rPr>
                <w:rFonts w:ascii="Times New Roman" w:eastAsia="Batang" w:hAnsi="Times New Roman"/>
              </w:rPr>
              <w:t>". На улице 0.7 м от уровня планировочной отметки земли на стене песка и просеянной земли. Кабели проложить в двустенных гофрированных трубах ПНД расчетного диаметра по проекту.</w:t>
            </w:r>
          </w:p>
          <w:p w14:paraId="6FCBB300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749EF5AB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Выполнить защиту кабеля от механических повреждений, а также для идентификации кабельной линии, специальной лентой по всей длине траншеи.</w:t>
            </w:r>
          </w:p>
          <w:p w14:paraId="114385E7" w14:textId="77777777" w:rsidR="00E76610" w:rsidRPr="00E76610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</w:p>
          <w:p w14:paraId="1BF04269" w14:textId="6674AE3B" w:rsidR="00A27C7B" w:rsidRPr="00B06CEC" w:rsidRDefault="00E76610" w:rsidP="00E76610">
            <w:pPr>
              <w:pStyle w:val="af0"/>
              <w:jc w:val="both"/>
              <w:rPr>
                <w:rFonts w:ascii="Times New Roman" w:eastAsia="Batang" w:hAnsi="Times New Roman"/>
              </w:rPr>
            </w:pPr>
            <w:r w:rsidRPr="00E76610">
              <w:rPr>
                <w:rFonts w:ascii="Times New Roman" w:eastAsia="Batang" w:hAnsi="Times New Roman"/>
              </w:rPr>
              <w:t>При работе траншеи под кабель вблизи существующих коммуникаций выполнить предварительную шлифовку для определения их точного расположения.</w:t>
            </w:r>
          </w:p>
        </w:tc>
      </w:tr>
      <w:tr w:rsidR="002C23E5" w:rsidRPr="002C23E5" w14:paraId="3FAB7697" w14:textId="77777777" w:rsidTr="00890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7253" w14:textId="5789E153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  <w:r w:rsidR="00A71634">
              <w:rPr>
                <w:rFonts w:ascii="Times New Roman" w:hAnsi="Times New Roman"/>
              </w:rPr>
              <w:t>, сроки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204" w14:textId="7073549F" w:rsidR="00B23254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Подрядчику </w:t>
            </w:r>
            <w:r w:rsidR="00E76610">
              <w:rPr>
                <w:rFonts w:ascii="Times New Roman" w:eastAsia="Batang" w:hAnsi="Times New Roman"/>
              </w:rPr>
              <w:t xml:space="preserve">при производстве работ </w:t>
            </w:r>
            <w:r>
              <w:rPr>
                <w:rFonts w:ascii="Times New Roman" w:eastAsia="Batang" w:hAnsi="Times New Roman"/>
              </w:rPr>
              <w:t>за свой счет п</w:t>
            </w:r>
            <w:r w:rsidR="00B23254">
              <w:rPr>
                <w:rFonts w:ascii="Times New Roman" w:eastAsia="Batang" w:hAnsi="Times New Roman"/>
              </w:rPr>
              <w:t xml:space="preserve">роизвести укрытие </w:t>
            </w:r>
            <w:r w:rsidR="00E76610">
              <w:rPr>
                <w:rFonts w:ascii="Times New Roman" w:eastAsia="Batang" w:hAnsi="Times New Roman"/>
              </w:rPr>
              <w:t>материалами</w:t>
            </w:r>
            <w:r>
              <w:rPr>
                <w:rFonts w:ascii="Times New Roman" w:eastAsia="Batang" w:hAnsi="Times New Roman"/>
              </w:rPr>
              <w:t xml:space="preserve"> для защиты от загрязнений сторонними подрядчиками. </w:t>
            </w:r>
          </w:p>
          <w:p w14:paraId="62AC9AE3" w14:textId="2EC07BD5" w:rsidR="002C23E5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>предоставить Заказчику до заключения Договора. В случае предоставления замечаний Заказчику после заключения Договора, устранение замечаний выполняется Подрядчиком своими силами и за свой счет</w:t>
            </w:r>
          </w:p>
          <w:p w14:paraId="295B780A" w14:textId="0A9531EC" w:rsidR="004548B8" w:rsidRPr="00E304B3" w:rsidRDefault="004548B8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Уборка и утилизация мусора силами и за счет Подрядчика.</w:t>
            </w:r>
          </w:p>
          <w:p w14:paraId="0473F73B" w14:textId="3D1C29F6" w:rsidR="004548B8" w:rsidRDefault="002C23E5" w:rsidP="003B5BF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</w:t>
            </w:r>
            <w:r w:rsidR="004548B8">
              <w:rPr>
                <w:rFonts w:ascii="Times New Roman" w:eastAsia="Batang" w:hAnsi="Times New Roman"/>
              </w:rPr>
              <w:t xml:space="preserve">Заказчику и </w:t>
            </w:r>
            <w:r w:rsidR="003B5BF9">
              <w:rPr>
                <w:rFonts w:ascii="Times New Roman" w:eastAsia="Batang" w:hAnsi="Times New Roman"/>
              </w:rPr>
              <w:t xml:space="preserve">представителям администрации </w:t>
            </w:r>
            <w:proofErr w:type="spellStart"/>
            <w:r w:rsidR="003B5BF9">
              <w:rPr>
                <w:rFonts w:ascii="Times New Roman" w:eastAsia="Batang" w:hAnsi="Times New Roman"/>
              </w:rPr>
              <w:t>г.Тюмени</w:t>
            </w:r>
            <w:proofErr w:type="spellEnd"/>
            <w:r w:rsidRPr="00E304B3">
              <w:rPr>
                <w:rFonts w:ascii="Times New Roman" w:eastAsia="Batang" w:hAnsi="Times New Roman"/>
              </w:rPr>
              <w:t>.</w:t>
            </w:r>
          </w:p>
          <w:p w14:paraId="12BEE031" w14:textId="5A18D378" w:rsidR="00A71634" w:rsidRPr="007F6C72" w:rsidRDefault="00E76610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7F6C72">
              <w:rPr>
                <w:rFonts w:ascii="Times New Roman" w:eastAsia="Batang" w:hAnsi="Times New Roman"/>
              </w:rPr>
              <w:t>Сроки работ – 15.08.26 – 15.10.26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4ED17" w14:textId="77777777" w:rsidR="007B4A8E" w:rsidRDefault="007B4A8E" w:rsidP="00A94192">
      <w:pPr>
        <w:spacing w:after="0" w:line="240" w:lineRule="auto"/>
      </w:pPr>
      <w:r>
        <w:separator/>
      </w:r>
    </w:p>
  </w:endnote>
  <w:endnote w:type="continuationSeparator" w:id="0">
    <w:p w14:paraId="203DA6A8" w14:textId="77777777" w:rsidR="007B4A8E" w:rsidRDefault="007B4A8E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panose1 w:val="00000000000000000000"/>
    <w:charset w:val="00"/>
    <w:family w:val="modern"/>
    <w:notTrueType/>
    <w:pitch w:val="variable"/>
    <w:sig w:usb0="80000203" w:usb1="00000008" w:usb2="00000000" w:usb3="00000000" w:csb0="00000005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EDD57" w14:textId="77777777" w:rsidR="007B4A8E" w:rsidRDefault="007B4A8E" w:rsidP="00A94192">
      <w:pPr>
        <w:spacing w:after="0" w:line="240" w:lineRule="auto"/>
      </w:pPr>
      <w:r>
        <w:separator/>
      </w:r>
    </w:p>
  </w:footnote>
  <w:footnote w:type="continuationSeparator" w:id="0">
    <w:p w14:paraId="248CF6CD" w14:textId="77777777" w:rsidR="007B4A8E" w:rsidRDefault="007B4A8E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4D5ED0"/>
    <w:multiLevelType w:val="hybridMultilevel"/>
    <w:tmpl w:val="DF80B3D8"/>
    <w:lvl w:ilvl="0" w:tplc="A588F3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0" w15:restartNumberingAfterBreak="0">
    <w:nsid w:val="413672E1"/>
    <w:multiLevelType w:val="hybridMultilevel"/>
    <w:tmpl w:val="E9DC58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4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8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A03AF"/>
    <w:multiLevelType w:val="hybridMultilevel"/>
    <w:tmpl w:val="5F222A12"/>
    <w:lvl w:ilvl="0" w:tplc="453C93F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4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27"/>
  </w:num>
  <w:num w:numId="5">
    <w:abstractNumId w:val="1"/>
  </w:num>
  <w:num w:numId="6">
    <w:abstractNumId w:val="12"/>
  </w:num>
  <w:num w:numId="7">
    <w:abstractNumId w:val="20"/>
  </w:num>
  <w:num w:numId="8">
    <w:abstractNumId w:val="3"/>
  </w:num>
  <w:num w:numId="9">
    <w:abstractNumId w:val="22"/>
  </w:num>
  <w:num w:numId="10">
    <w:abstractNumId w:val="6"/>
  </w:num>
  <w:num w:numId="11">
    <w:abstractNumId w:val="5"/>
  </w:num>
  <w:num w:numId="12">
    <w:abstractNumId w:val="25"/>
  </w:num>
  <w:num w:numId="13">
    <w:abstractNumId w:val="0"/>
  </w:num>
  <w:num w:numId="14">
    <w:abstractNumId w:val="8"/>
  </w:num>
  <w:num w:numId="15">
    <w:abstractNumId w:val="15"/>
  </w:num>
  <w:num w:numId="16">
    <w:abstractNumId w:val="24"/>
  </w:num>
  <w:num w:numId="17">
    <w:abstractNumId w:val="19"/>
  </w:num>
  <w:num w:numId="18">
    <w:abstractNumId w:val="18"/>
  </w:num>
  <w:num w:numId="19">
    <w:abstractNumId w:val="2"/>
  </w:num>
  <w:num w:numId="20">
    <w:abstractNumId w:val="26"/>
  </w:num>
  <w:num w:numId="21">
    <w:abstractNumId w:val="17"/>
  </w:num>
  <w:num w:numId="22">
    <w:abstractNumId w:val="11"/>
  </w:num>
  <w:num w:numId="23">
    <w:abstractNumId w:val="23"/>
  </w:num>
  <w:num w:numId="24">
    <w:abstractNumId w:val="7"/>
  </w:num>
  <w:num w:numId="25">
    <w:abstractNumId w:val="9"/>
  </w:num>
  <w:num w:numId="26">
    <w:abstractNumId w:val="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16F7"/>
    <w:rsid w:val="00125E54"/>
    <w:rsid w:val="00127237"/>
    <w:rsid w:val="0013119B"/>
    <w:rsid w:val="001333CA"/>
    <w:rsid w:val="001335FB"/>
    <w:rsid w:val="00141C3E"/>
    <w:rsid w:val="00151E02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238BA"/>
    <w:rsid w:val="0023562C"/>
    <w:rsid w:val="002406DC"/>
    <w:rsid w:val="00242AC0"/>
    <w:rsid w:val="0024721D"/>
    <w:rsid w:val="00260901"/>
    <w:rsid w:val="00271F88"/>
    <w:rsid w:val="00274DF4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44F3"/>
    <w:rsid w:val="002D7441"/>
    <w:rsid w:val="002E318A"/>
    <w:rsid w:val="002E5B4E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B0085"/>
    <w:rsid w:val="003B5BF9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26BF6"/>
    <w:rsid w:val="004420B8"/>
    <w:rsid w:val="00446484"/>
    <w:rsid w:val="0044725B"/>
    <w:rsid w:val="0045023D"/>
    <w:rsid w:val="004548B8"/>
    <w:rsid w:val="004731DF"/>
    <w:rsid w:val="00480C02"/>
    <w:rsid w:val="0048210B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14E1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C581A"/>
    <w:rsid w:val="005D2198"/>
    <w:rsid w:val="005E1572"/>
    <w:rsid w:val="005E19A7"/>
    <w:rsid w:val="005E48E4"/>
    <w:rsid w:val="005E75EC"/>
    <w:rsid w:val="005F0E93"/>
    <w:rsid w:val="005F1A68"/>
    <w:rsid w:val="005F1C75"/>
    <w:rsid w:val="005F2FB9"/>
    <w:rsid w:val="005F589B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36627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A07C0"/>
    <w:rsid w:val="007A5027"/>
    <w:rsid w:val="007B2248"/>
    <w:rsid w:val="007B4A8E"/>
    <w:rsid w:val="007C25CA"/>
    <w:rsid w:val="007E1898"/>
    <w:rsid w:val="007E1DA6"/>
    <w:rsid w:val="007E3DD5"/>
    <w:rsid w:val="007F0596"/>
    <w:rsid w:val="007F15CC"/>
    <w:rsid w:val="007F4386"/>
    <w:rsid w:val="007F4846"/>
    <w:rsid w:val="007F6C72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1634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E16A7"/>
    <w:rsid w:val="00AF12EB"/>
    <w:rsid w:val="00B00EB0"/>
    <w:rsid w:val="00B02EB0"/>
    <w:rsid w:val="00B04762"/>
    <w:rsid w:val="00B049A4"/>
    <w:rsid w:val="00B06CEC"/>
    <w:rsid w:val="00B07549"/>
    <w:rsid w:val="00B23254"/>
    <w:rsid w:val="00B2379A"/>
    <w:rsid w:val="00B244B2"/>
    <w:rsid w:val="00B31C22"/>
    <w:rsid w:val="00B3322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73B"/>
    <w:rsid w:val="00C90B13"/>
    <w:rsid w:val="00C92772"/>
    <w:rsid w:val="00C93212"/>
    <w:rsid w:val="00CA0CAA"/>
    <w:rsid w:val="00CB0927"/>
    <w:rsid w:val="00CC0ACD"/>
    <w:rsid w:val="00CC0B94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A4990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DF6265"/>
    <w:rsid w:val="00E001A2"/>
    <w:rsid w:val="00E01238"/>
    <w:rsid w:val="00E14082"/>
    <w:rsid w:val="00E14AD0"/>
    <w:rsid w:val="00E17B97"/>
    <w:rsid w:val="00E304B3"/>
    <w:rsid w:val="00E35D46"/>
    <w:rsid w:val="00E367F5"/>
    <w:rsid w:val="00E451E1"/>
    <w:rsid w:val="00E5069B"/>
    <w:rsid w:val="00E52C70"/>
    <w:rsid w:val="00E52FB7"/>
    <w:rsid w:val="00E56D5A"/>
    <w:rsid w:val="00E64DBB"/>
    <w:rsid w:val="00E65CB3"/>
    <w:rsid w:val="00E72528"/>
    <w:rsid w:val="00E730AA"/>
    <w:rsid w:val="00E73895"/>
    <w:rsid w:val="00E74739"/>
    <w:rsid w:val="00E76610"/>
    <w:rsid w:val="00E83ABC"/>
    <w:rsid w:val="00E85473"/>
    <w:rsid w:val="00E90D16"/>
    <w:rsid w:val="00E90F67"/>
    <w:rsid w:val="00E919F7"/>
    <w:rsid w:val="00E9637E"/>
    <w:rsid w:val="00EA141A"/>
    <w:rsid w:val="00EA7258"/>
    <w:rsid w:val="00EB3BB1"/>
    <w:rsid w:val="00EC1F27"/>
    <w:rsid w:val="00ED2FB6"/>
    <w:rsid w:val="00ED4D29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  <w:style w:type="character" w:styleId="af1">
    <w:name w:val="annotation reference"/>
    <w:basedOn w:val="a0"/>
    <w:uiPriority w:val="99"/>
    <w:semiHidden/>
    <w:unhideWhenUsed/>
    <w:rsid w:val="00B23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2325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23254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Владислав Тихонов</cp:lastModifiedBy>
  <cp:revision>2</cp:revision>
  <cp:lastPrinted>2019-12-20T11:14:00Z</cp:lastPrinted>
  <dcterms:created xsi:type="dcterms:W3CDTF">2026-07-07T08:42:00Z</dcterms:created>
  <dcterms:modified xsi:type="dcterms:W3CDTF">2026-07-07T08:42:00Z</dcterms:modified>
</cp:coreProperties>
</file>