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448AA9" w14:textId="77777777" w:rsidR="000C2E04" w:rsidRPr="000C2E04" w:rsidRDefault="000C2E04" w:rsidP="000C2E04">
      <w:pPr>
        <w:spacing w:after="0" w:line="240" w:lineRule="auto"/>
        <w:jc w:val="right"/>
        <w:rPr>
          <w:rFonts w:ascii="Times New Roman" w:eastAsia="Times New Roman" w:hAnsi="Times New Roman" w:cs="Times New Roman"/>
          <w:sz w:val="24"/>
          <w:szCs w:val="24"/>
        </w:rPr>
      </w:pPr>
      <w:r w:rsidRPr="000C2E04">
        <w:rPr>
          <w:rFonts w:ascii="Times New Roman" w:eastAsia="Times New Roman" w:hAnsi="Times New Roman" w:cs="Times New Roman"/>
          <w:b/>
          <w:bCs/>
          <w:color w:val="000000"/>
        </w:rPr>
        <w:t xml:space="preserve">Приложение </w:t>
      </w:r>
    </w:p>
    <w:p w14:paraId="2D8849C4" w14:textId="77777777" w:rsidR="000C2E04" w:rsidRPr="000C2E04" w:rsidRDefault="000C2E04" w:rsidP="000C2E04">
      <w:pPr>
        <w:spacing w:line="273" w:lineRule="auto"/>
        <w:ind w:left="4956"/>
        <w:jc w:val="right"/>
        <w:rPr>
          <w:rFonts w:ascii="Times New Roman" w:eastAsia="Times New Roman" w:hAnsi="Times New Roman" w:cs="Times New Roman"/>
          <w:sz w:val="24"/>
          <w:szCs w:val="24"/>
        </w:rPr>
      </w:pPr>
      <w:r w:rsidRPr="000C2E04">
        <w:rPr>
          <w:rFonts w:ascii="Times New Roman" w:eastAsia="Times New Roman" w:hAnsi="Times New Roman" w:cs="Times New Roman"/>
          <w:b/>
          <w:bCs/>
          <w:color w:val="000000"/>
        </w:rPr>
        <w:t xml:space="preserve">  к договору подряда </w:t>
      </w:r>
    </w:p>
    <w:p w14:paraId="18233DE6" w14:textId="77777777" w:rsidR="00A16891" w:rsidRDefault="00A16891" w:rsidP="000C2E04">
      <w:pPr>
        <w:tabs>
          <w:tab w:val="left" w:pos="5940"/>
        </w:tabs>
        <w:spacing w:after="0"/>
        <w:rPr>
          <w:rFonts w:ascii="Arial" w:eastAsia="Arial" w:hAnsi="Arial" w:cs="Arial"/>
          <w:b/>
          <w:sz w:val="20"/>
          <w:szCs w:val="20"/>
        </w:rPr>
      </w:pPr>
    </w:p>
    <w:p w14:paraId="4D500D2E" w14:textId="77777777" w:rsidR="000C2E04" w:rsidRPr="000C2E04" w:rsidRDefault="000C2E04" w:rsidP="000C2E04">
      <w:pPr>
        <w:spacing w:after="0"/>
        <w:jc w:val="center"/>
        <w:rPr>
          <w:rFonts w:ascii="Arial" w:eastAsia="Arial" w:hAnsi="Arial" w:cs="Arial"/>
          <w:b/>
          <w:sz w:val="20"/>
          <w:szCs w:val="20"/>
        </w:rPr>
      </w:pPr>
      <w:r w:rsidRPr="000C2E04">
        <w:rPr>
          <w:rFonts w:ascii="Arial" w:eastAsia="Arial" w:hAnsi="Arial" w:cs="Arial"/>
          <w:b/>
          <w:sz w:val="20"/>
          <w:szCs w:val="20"/>
        </w:rPr>
        <w:t>ТЕХНИЧЕСКОЕ ЗАДАНИЕ</w:t>
      </w:r>
    </w:p>
    <w:p w14:paraId="1316753B" w14:textId="3AF9C61C" w:rsidR="000C2E04" w:rsidRPr="000C2E04" w:rsidRDefault="000C2E04" w:rsidP="000C2E04">
      <w:pPr>
        <w:spacing w:after="0"/>
        <w:jc w:val="center"/>
        <w:rPr>
          <w:rFonts w:ascii="Arial" w:eastAsia="Arial" w:hAnsi="Arial" w:cs="Arial"/>
          <w:b/>
          <w:sz w:val="20"/>
          <w:szCs w:val="20"/>
        </w:rPr>
      </w:pPr>
      <w:r w:rsidRPr="000C2E04">
        <w:rPr>
          <w:rFonts w:ascii="Arial" w:eastAsia="Arial" w:hAnsi="Arial" w:cs="Arial"/>
          <w:b/>
          <w:sz w:val="20"/>
          <w:szCs w:val="20"/>
        </w:rPr>
        <w:t xml:space="preserve">на выполнение комплекса работ </w:t>
      </w:r>
      <w:r w:rsidR="00675C9D">
        <w:rPr>
          <w:rFonts w:ascii="Arial" w:eastAsia="Arial" w:hAnsi="Arial" w:cs="Arial"/>
          <w:b/>
          <w:sz w:val="20"/>
          <w:szCs w:val="20"/>
        </w:rPr>
        <w:t>по</w:t>
      </w:r>
      <w:r w:rsidRPr="000C2E04">
        <w:rPr>
          <w:rFonts w:ascii="Arial" w:eastAsia="Arial" w:hAnsi="Arial" w:cs="Arial"/>
          <w:b/>
          <w:sz w:val="20"/>
          <w:szCs w:val="20"/>
        </w:rPr>
        <w:t xml:space="preserve"> изготовлению, поставке и монтажу </w:t>
      </w:r>
      <w:r w:rsidR="00675C9D">
        <w:rPr>
          <w:rFonts w:ascii="Arial" w:eastAsia="Arial" w:hAnsi="Arial" w:cs="Arial"/>
          <w:b/>
          <w:sz w:val="20"/>
          <w:szCs w:val="20"/>
        </w:rPr>
        <w:t>сборно-монолитного каркаса ГП-1.3</w:t>
      </w:r>
      <w:r w:rsidRPr="000C2E04">
        <w:rPr>
          <w:rFonts w:ascii="Arial" w:eastAsia="Arial" w:hAnsi="Arial" w:cs="Arial"/>
          <w:b/>
          <w:sz w:val="20"/>
          <w:szCs w:val="20"/>
        </w:rPr>
        <w:t xml:space="preserve"> согласно проекту 127-СТТ/24</w:t>
      </w:r>
    </w:p>
    <w:p w14:paraId="5F9C11E7" w14:textId="77777777" w:rsidR="000C2E04" w:rsidRPr="000C2E04" w:rsidRDefault="000C2E04" w:rsidP="000C2E04">
      <w:pPr>
        <w:spacing w:after="0"/>
        <w:jc w:val="center"/>
        <w:rPr>
          <w:rFonts w:ascii="Arial" w:eastAsia="Arial" w:hAnsi="Arial" w:cs="Arial"/>
          <w:b/>
          <w:sz w:val="20"/>
          <w:szCs w:val="20"/>
        </w:rPr>
      </w:pPr>
      <w:r w:rsidRPr="000C2E04">
        <w:rPr>
          <w:rFonts w:ascii="Arial" w:eastAsia="Arial" w:hAnsi="Arial" w:cs="Arial"/>
          <w:b/>
          <w:sz w:val="20"/>
          <w:szCs w:val="20"/>
        </w:rPr>
        <w:t>на объекте: «МНОГОКВАРТИРНЫЕ ЖИЛЫЕ ДОМА С ОБЪЕКТАМИ ИНФРАСТРУКТУРЫ, РАСПОЛОЖЕННЫЕ ПО АДРЕСУ:</w:t>
      </w:r>
    </w:p>
    <w:p w14:paraId="0167B0F9" w14:textId="77777777" w:rsidR="000C2E04" w:rsidRPr="000C2E04" w:rsidRDefault="000C2E04" w:rsidP="000C2E04">
      <w:pPr>
        <w:spacing w:after="0"/>
        <w:jc w:val="center"/>
        <w:rPr>
          <w:rFonts w:ascii="Arial" w:eastAsia="Arial" w:hAnsi="Arial" w:cs="Arial"/>
          <w:b/>
          <w:sz w:val="20"/>
          <w:szCs w:val="20"/>
        </w:rPr>
      </w:pPr>
      <w:r w:rsidRPr="000C2E04">
        <w:rPr>
          <w:rFonts w:ascii="Arial" w:eastAsia="Arial" w:hAnsi="Arial" w:cs="Arial"/>
          <w:b/>
          <w:sz w:val="20"/>
          <w:szCs w:val="20"/>
        </w:rPr>
        <w:t>Г. ТЮМЕНЬ, В ГРАНИЦАХ УЛИЦ ЛЕСОПАРКОВАЯ-СТАРТОВАЯ. КВАРТАЛ №1»</w:t>
      </w:r>
    </w:p>
    <w:p w14:paraId="7A48BA68" w14:textId="77777777" w:rsidR="00A16891" w:rsidRDefault="00BA7330">
      <w:pPr>
        <w:spacing w:after="0"/>
        <w:rPr>
          <w:rFonts w:ascii="Arial" w:eastAsia="Arial" w:hAnsi="Arial" w:cs="Arial"/>
          <w:sz w:val="20"/>
          <w:szCs w:val="20"/>
        </w:rPr>
      </w:pP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r>
    </w:p>
    <w:tbl>
      <w:tblPr>
        <w:tblStyle w:val="af5"/>
        <w:tblW w:w="1047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81"/>
        <w:gridCol w:w="9197"/>
      </w:tblGrid>
      <w:tr w:rsidR="00A16891" w14:paraId="5EE437B3" w14:textId="77777777">
        <w:tc>
          <w:tcPr>
            <w:tcW w:w="1281" w:type="dxa"/>
            <w:shd w:val="clear" w:color="auto" w:fill="92D050"/>
            <w:vAlign w:val="center"/>
          </w:tcPr>
          <w:p w14:paraId="53241A1F" w14:textId="77777777" w:rsidR="00A16891" w:rsidRDefault="00BA7330">
            <w:pPr>
              <w:jc w:val="right"/>
              <w:rPr>
                <w:rFonts w:ascii="Arial" w:eastAsia="Arial" w:hAnsi="Arial" w:cs="Arial"/>
                <w:color w:val="FFFFFF"/>
              </w:rPr>
            </w:pPr>
            <w:r>
              <w:rPr>
                <w:rFonts w:ascii="Arial" w:eastAsia="Arial" w:hAnsi="Arial" w:cs="Arial"/>
                <w:b/>
                <w:color w:val="FFFFFF"/>
              </w:rPr>
              <w:t>Объект:</w:t>
            </w:r>
          </w:p>
        </w:tc>
        <w:tc>
          <w:tcPr>
            <w:tcW w:w="9197" w:type="dxa"/>
            <w:shd w:val="clear" w:color="auto" w:fill="F2F2F2"/>
            <w:vAlign w:val="center"/>
          </w:tcPr>
          <w:p w14:paraId="2B0AF84C" w14:textId="03BE6959" w:rsidR="00A16891" w:rsidRPr="000C2E04" w:rsidRDefault="000C2E04" w:rsidP="000C2E04">
            <w:pPr>
              <w:rPr>
                <w:rFonts w:ascii="Arial" w:eastAsia="Arial" w:hAnsi="Arial" w:cs="Arial"/>
                <w:color w:val="000000"/>
                <w:sz w:val="22"/>
                <w:szCs w:val="22"/>
              </w:rPr>
            </w:pPr>
            <w:r w:rsidRPr="000C2E04">
              <w:rPr>
                <w:rFonts w:ascii="Arial" w:eastAsia="Arial" w:hAnsi="Arial" w:cs="Arial"/>
                <w:color w:val="000000"/>
                <w:sz w:val="22"/>
                <w:szCs w:val="22"/>
              </w:rPr>
              <w:t>«МНОГОКВАРТИРНЫЕ ЖИЛЫЕ ДОМА С ОБЪЕКТАМИ ИНФРАСТРУКТУРЫ,</w:t>
            </w:r>
            <w:r>
              <w:rPr>
                <w:rFonts w:ascii="Arial" w:eastAsia="Arial" w:hAnsi="Arial" w:cs="Arial"/>
                <w:color w:val="000000"/>
                <w:sz w:val="22"/>
                <w:szCs w:val="22"/>
              </w:rPr>
              <w:t xml:space="preserve"> </w:t>
            </w:r>
            <w:r w:rsidRPr="000C2E04">
              <w:rPr>
                <w:rFonts w:ascii="Arial" w:eastAsia="Arial" w:hAnsi="Arial" w:cs="Arial"/>
                <w:color w:val="000000"/>
                <w:sz w:val="22"/>
                <w:szCs w:val="22"/>
              </w:rPr>
              <w:t>РАСПОЛОЖЕННЫЕ ПО АДРЕСУ:</w:t>
            </w:r>
            <w:r>
              <w:rPr>
                <w:rFonts w:ascii="Arial" w:eastAsia="Arial" w:hAnsi="Arial" w:cs="Arial"/>
                <w:color w:val="000000"/>
                <w:sz w:val="22"/>
                <w:szCs w:val="22"/>
              </w:rPr>
              <w:t xml:space="preserve"> </w:t>
            </w:r>
            <w:r w:rsidRPr="000C2E04">
              <w:rPr>
                <w:rFonts w:ascii="Arial" w:eastAsia="Arial" w:hAnsi="Arial" w:cs="Arial"/>
                <w:color w:val="000000"/>
                <w:sz w:val="22"/>
                <w:szCs w:val="22"/>
              </w:rPr>
              <w:t>Г. ТЮМЕНЬ, В ГРАНИЦАХ УЛИЦ ЛЕСОПАРКОВАЯ-СТАРТОВАЯ. КВАРТАЛ №1»</w:t>
            </w:r>
          </w:p>
        </w:tc>
      </w:tr>
      <w:tr w:rsidR="00A16891" w14:paraId="6613C29C" w14:textId="77777777">
        <w:tc>
          <w:tcPr>
            <w:tcW w:w="1281" w:type="dxa"/>
            <w:shd w:val="clear" w:color="auto" w:fill="92D050"/>
            <w:vAlign w:val="center"/>
          </w:tcPr>
          <w:p w14:paraId="7439C1CA" w14:textId="77777777" w:rsidR="00A16891" w:rsidRDefault="00BA7330">
            <w:pPr>
              <w:pBdr>
                <w:top w:val="nil"/>
                <w:left w:val="nil"/>
                <w:bottom w:val="nil"/>
                <w:right w:val="nil"/>
                <w:between w:val="nil"/>
              </w:pBdr>
              <w:spacing w:after="200" w:line="276" w:lineRule="auto"/>
              <w:jc w:val="right"/>
              <w:rPr>
                <w:rFonts w:ascii="Arial" w:eastAsia="Arial" w:hAnsi="Arial" w:cs="Arial"/>
                <w:b/>
                <w:color w:val="FFFFFF"/>
                <w:sz w:val="22"/>
                <w:szCs w:val="22"/>
              </w:rPr>
            </w:pPr>
            <w:r>
              <w:rPr>
                <w:rFonts w:ascii="Arial" w:eastAsia="Arial" w:hAnsi="Arial" w:cs="Arial"/>
                <w:b/>
                <w:color w:val="FFFFFF"/>
                <w:sz w:val="22"/>
                <w:szCs w:val="22"/>
              </w:rPr>
              <w:t>Предмет:</w:t>
            </w:r>
          </w:p>
        </w:tc>
        <w:tc>
          <w:tcPr>
            <w:tcW w:w="9197" w:type="dxa"/>
            <w:shd w:val="clear" w:color="auto" w:fill="F2F2F2"/>
            <w:vAlign w:val="center"/>
          </w:tcPr>
          <w:p w14:paraId="66CC5492" w14:textId="386CFB9C" w:rsidR="00A16891" w:rsidRDefault="00BA7330">
            <w:pPr>
              <w:numPr>
                <w:ilvl w:val="0"/>
                <w:numId w:val="20"/>
              </w:numPr>
              <w:pBdr>
                <w:top w:val="nil"/>
                <w:left w:val="nil"/>
                <w:bottom w:val="nil"/>
                <w:right w:val="nil"/>
                <w:between w:val="nil"/>
              </w:pBdr>
              <w:spacing w:line="276" w:lineRule="auto"/>
              <w:ind w:left="0" w:firstLine="0"/>
              <w:rPr>
                <w:rFonts w:ascii="Arial" w:eastAsia="Arial" w:hAnsi="Arial" w:cs="Arial"/>
                <w:color w:val="000000"/>
                <w:sz w:val="22"/>
                <w:szCs w:val="22"/>
              </w:rPr>
            </w:pPr>
            <w:r>
              <w:rPr>
                <w:rFonts w:ascii="Arial" w:eastAsia="Arial" w:hAnsi="Arial" w:cs="Arial"/>
                <w:color w:val="000000"/>
                <w:sz w:val="22"/>
                <w:szCs w:val="22"/>
              </w:rPr>
              <w:t xml:space="preserve">Устройство </w:t>
            </w:r>
            <w:r w:rsidR="000C2E04">
              <w:rPr>
                <w:rFonts w:ascii="Arial" w:eastAsia="Arial" w:hAnsi="Arial" w:cs="Arial"/>
                <w:color w:val="000000"/>
                <w:sz w:val="22"/>
                <w:szCs w:val="22"/>
              </w:rPr>
              <w:t>колонн</w:t>
            </w:r>
          </w:p>
          <w:p w14:paraId="47D55E59" w14:textId="5AD9270A" w:rsidR="00A16891" w:rsidRDefault="00BA7330">
            <w:pPr>
              <w:numPr>
                <w:ilvl w:val="0"/>
                <w:numId w:val="20"/>
              </w:numPr>
              <w:pBdr>
                <w:top w:val="nil"/>
                <w:left w:val="nil"/>
                <w:bottom w:val="nil"/>
                <w:right w:val="nil"/>
                <w:between w:val="nil"/>
              </w:pBdr>
              <w:spacing w:line="276" w:lineRule="auto"/>
              <w:ind w:left="0" w:firstLine="0"/>
              <w:rPr>
                <w:rFonts w:ascii="Arial" w:eastAsia="Arial" w:hAnsi="Arial" w:cs="Arial"/>
                <w:color w:val="000000"/>
                <w:sz w:val="22"/>
                <w:szCs w:val="22"/>
              </w:rPr>
            </w:pPr>
            <w:r>
              <w:rPr>
                <w:rFonts w:ascii="Arial" w:eastAsia="Arial" w:hAnsi="Arial" w:cs="Arial"/>
                <w:color w:val="000000"/>
                <w:sz w:val="22"/>
                <w:szCs w:val="22"/>
              </w:rPr>
              <w:t xml:space="preserve">Устройство </w:t>
            </w:r>
            <w:r w:rsidR="000C2E04">
              <w:rPr>
                <w:rFonts w:ascii="Arial" w:eastAsia="Arial" w:hAnsi="Arial" w:cs="Arial"/>
                <w:color w:val="000000"/>
                <w:sz w:val="22"/>
                <w:szCs w:val="22"/>
              </w:rPr>
              <w:t>сборных ригелей и балок</w:t>
            </w:r>
          </w:p>
          <w:p w14:paraId="57BB9B53" w14:textId="27DD8519" w:rsidR="000C2E04" w:rsidRDefault="000C2E04">
            <w:pPr>
              <w:numPr>
                <w:ilvl w:val="0"/>
                <w:numId w:val="20"/>
              </w:numPr>
              <w:pBdr>
                <w:top w:val="nil"/>
                <w:left w:val="nil"/>
                <w:bottom w:val="nil"/>
                <w:right w:val="nil"/>
                <w:between w:val="nil"/>
              </w:pBdr>
              <w:spacing w:line="276" w:lineRule="auto"/>
              <w:ind w:left="0" w:firstLine="0"/>
              <w:rPr>
                <w:rFonts w:ascii="Arial" w:eastAsia="Arial" w:hAnsi="Arial" w:cs="Arial"/>
                <w:color w:val="000000"/>
                <w:sz w:val="22"/>
                <w:szCs w:val="22"/>
              </w:rPr>
            </w:pPr>
            <w:r>
              <w:rPr>
                <w:rFonts w:ascii="Arial" w:eastAsia="Arial" w:hAnsi="Arial" w:cs="Arial"/>
                <w:color w:val="000000"/>
                <w:sz w:val="22"/>
                <w:szCs w:val="22"/>
              </w:rPr>
              <w:t>Устройство плит перекрытия</w:t>
            </w:r>
          </w:p>
          <w:p w14:paraId="7847D96F" w14:textId="769583C6" w:rsidR="000C2E04" w:rsidRDefault="000C2E04">
            <w:pPr>
              <w:numPr>
                <w:ilvl w:val="0"/>
                <w:numId w:val="20"/>
              </w:numPr>
              <w:pBdr>
                <w:top w:val="nil"/>
                <w:left w:val="nil"/>
                <w:bottom w:val="nil"/>
                <w:right w:val="nil"/>
                <w:between w:val="nil"/>
              </w:pBdr>
              <w:spacing w:line="276" w:lineRule="auto"/>
              <w:ind w:left="0" w:firstLine="0"/>
              <w:rPr>
                <w:rFonts w:ascii="Arial" w:eastAsia="Arial" w:hAnsi="Arial" w:cs="Arial"/>
                <w:color w:val="000000"/>
                <w:sz w:val="22"/>
                <w:szCs w:val="22"/>
              </w:rPr>
            </w:pPr>
            <w:r>
              <w:rPr>
                <w:rFonts w:ascii="Arial" w:eastAsia="Arial" w:hAnsi="Arial" w:cs="Arial"/>
                <w:color w:val="000000"/>
                <w:sz w:val="22"/>
                <w:szCs w:val="22"/>
              </w:rPr>
              <w:t>Устройство дополнительных изделий</w:t>
            </w:r>
          </w:p>
          <w:p w14:paraId="60ED49CD" w14:textId="1A41D583" w:rsidR="000C2E04" w:rsidRDefault="000C2E04">
            <w:pPr>
              <w:numPr>
                <w:ilvl w:val="0"/>
                <w:numId w:val="20"/>
              </w:numPr>
              <w:pBdr>
                <w:top w:val="nil"/>
                <w:left w:val="nil"/>
                <w:bottom w:val="nil"/>
                <w:right w:val="nil"/>
                <w:between w:val="nil"/>
              </w:pBdr>
              <w:spacing w:line="276" w:lineRule="auto"/>
              <w:ind w:left="0" w:firstLine="0"/>
              <w:rPr>
                <w:rFonts w:ascii="Arial" w:eastAsia="Arial" w:hAnsi="Arial" w:cs="Arial"/>
                <w:color w:val="000000"/>
                <w:sz w:val="22"/>
                <w:szCs w:val="22"/>
              </w:rPr>
            </w:pPr>
            <w:r>
              <w:rPr>
                <w:rFonts w:ascii="Arial" w:eastAsia="Arial" w:hAnsi="Arial" w:cs="Arial"/>
                <w:color w:val="000000"/>
                <w:sz w:val="22"/>
                <w:szCs w:val="22"/>
              </w:rPr>
              <w:t>Устройство монолитных ригелей и рамп</w:t>
            </w:r>
          </w:p>
          <w:p w14:paraId="5F915917" w14:textId="7175A9A4" w:rsidR="00A16891" w:rsidRDefault="00BA7330">
            <w:pPr>
              <w:numPr>
                <w:ilvl w:val="0"/>
                <w:numId w:val="20"/>
              </w:numPr>
              <w:pBdr>
                <w:top w:val="nil"/>
                <w:left w:val="nil"/>
                <w:bottom w:val="nil"/>
                <w:right w:val="nil"/>
                <w:between w:val="nil"/>
              </w:pBdr>
              <w:spacing w:after="200" w:line="276" w:lineRule="auto"/>
              <w:ind w:left="0" w:firstLine="0"/>
              <w:rPr>
                <w:rFonts w:ascii="Arial" w:eastAsia="Arial" w:hAnsi="Arial" w:cs="Arial"/>
                <w:color w:val="000000"/>
                <w:sz w:val="22"/>
                <w:szCs w:val="22"/>
              </w:rPr>
            </w:pPr>
            <w:r>
              <w:rPr>
                <w:rFonts w:ascii="Arial" w:eastAsia="Arial" w:hAnsi="Arial" w:cs="Arial"/>
                <w:color w:val="000000"/>
                <w:sz w:val="22"/>
                <w:szCs w:val="22"/>
              </w:rPr>
              <w:t xml:space="preserve">Устройство </w:t>
            </w:r>
            <w:r w:rsidR="000C2E04">
              <w:rPr>
                <w:rFonts w:ascii="Arial" w:eastAsia="Arial" w:hAnsi="Arial" w:cs="Arial"/>
                <w:color w:val="000000"/>
                <w:sz w:val="22"/>
                <w:szCs w:val="22"/>
              </w:rPr>
              <w:t>диафрагм жесткости</w:t>
            </w:r>
          </w:p>
        </w:tc>
      </w:tr>
    </w:tbl>
    <w:p w14:paraId="1F1DD329" w14:textId="77777777" w:rsidR="00A16891" w:rsidRDefault="00BA7330">
      <w:pPr>
        <w:numPr>
          <w:ilvl w:val="0"/>
          <w:numId w:val="16"/>
        </w:numPr>
        <w:pBdr>
          <w:top w:val="nil"/>
          <w:left w:val="nil"/>
          <w:bottom w:val="nil"/>
          <w:right w:val="nil"/>
          <w:between w:val="nil"/>
        </w:pBdr>
        <w:shd w:val="clear" w:color="auto" w:fill="92D050"/>
        <w:spacing w:after="0"/>
        <w:ind w:left="0" w:firstLine="0"/>
        <w:jc w:val="both"/>
        <w:rPr>
          <w:rFonts w:ascii="Arial" w:eastAsia="Arial" w:hAnsi="Arial" w:cs="Arial"/>
          <w:color w:val="FFFFFF"/>
          <w:sz w:val="20"/>
          <w:szCs w:val="20"/>
        </w:rPr>
      </w:pPr>
      <w:r>
        <w:rPr>
          <w:rFonts w:ascii="Arial" w:eastAsia="Arial" w:hAnsi="Arial" w:cs="Arial"/>
          <w:b/>
          <w:color w:val="FFFFFF"/>
          <w:sz w:val="20"/>
          <w:szCs w:val="20"/>
        </w:rPr>
        <w:t>ОБЩИЕ ПОЛОЖЕНИЯ:</w:t>
      </w:r>
    </w:p>
    <w:p w14:paraId="563A825E" w14:textId="77777777" w:rsidR="00A16891" w:rsidRDefault="00BA7330">
      <w:pPr>
        <w:numPr>
          <w:ilvl w:val="1"/>
          <w:numId w:val="16"/>
        </w:numPr>
        <w:pBdr>
          <w:top w:val="nil"/>
          <w:left w:val="nil"/>
          <w:bottom w:val="nil"/>
          <w:right w:val="nil"/>
          <w:between w:val="nil"/>
        </w:pBdr>
        <w:spacing w:after="0"/>
        <w:ind w:left="0" w:firstLine="0"/>
        <w:jc w:val="both"/>
        <w:rPr>
          <w:color w:val="000000"/>
          <w:sz w:val="20"/>
          <w:szCs w:val="20"/>
        </w:rPr>
      </w:pPr>
      <w:r>
        <w:rPr>
          <w:rFonts w:ascii="Arial" w:eastAsia="Arial" w:hAnsi="Arial" w:cs="Arial"/>
          <w:color w:val="000000"/>
          <w:sz w:val="20"/>
          <w:szCs w:val="20"/>
        </w:rPr>
        <w:t>До начала выполнения работ Подрядчику необходимо предоставить Генеральному подрядчику:</w:t>
      </w:r>
    </w:p>
    <w:p w14:paraId="1DA82C03" w14:textId="77777777" w:rsidR="00A16891" w:rsidRDefault="00BA7330">
      <w:pPr>
        <w:numPr>
          <w:ilvl w:val="0"/>
          <w:numId w:val="13"/>
        </w:numPr>
        <w:pBdr>
          <w:top w:val="nil"/>
          <w:left w:val="nil"/>
          <w:bottom w:val="nil"/>
          <w:right w:val="nil"/>
          <w:between w:val="nil"/>
        </w:pBdr>
        <w:spacing w:after="0"/>
        <w:jc w:val="both"/>
        <w:rPr>
          <w:rFonts w:ascii="Arial" w:eastAsia="Arial" w:hAnsi="Arial" w:cs="Arial"/>
          <w:color w:val="000000"/>
          <w:sz w:val="20"/>
          <w:szCs w:val="20"/>
        </w:rPr>
      </w:pPr>
      <w:r>
        <w:rPr>
          <w:rFonts w:ascii="Arial" w:eastAsia="Arial" w:hAnsi="Arial" w:cs="Arial"/>
          <w:color w:val="000000"/>
          <w:sz w:val="20"/>
          <w:szCs w:val="20"/>
        </w:rPr>
        <w:t>Проект производства работ;</w:t>
      </w:r>
    </w:p>
    <w:p w14:paraId="57AD3D17" w14:textId="77777777" w:rsidR="00A16891" w:rsidRDefault="00BA7330">
      <w:pPr>
        <w:numPr>
          <w:ilvl w:val="0"/>
          <w:numId w:val="13"/>
        </w:numPr>
        <w:pBdr>
          <w:top w:val="nil"/>
          <w:left w:val="nil"/>
          <w:bottom w:val="nil"/>
          <w:right w:val="nil"/>
          <w:between w:val="nil"/>
        </w:pBdr>
        <w:spacing w:after="0"/>
        <w:jc w:val="both"/>
        <w:rPr>
          <w:rFonts w:ascii="Arial" w:eastAsia="Arial" w:hAnsi="Arial" w:cs="Arial"/>
          <w:color w:val="000000"/>
          <w:sz w:val="20"/>
          <w:szCs w:val="20"/>
        </w:rPr>
      </w:pPr>
      <w:r>
        <w:rPr>
          <w:rFonts w:ascii="Arial" w:eastAsia="Arial" w:hAnsi="Arial" w:cs="Arial"/>
          <w:color w:val="000000"/>
          <w:sz w:val="20"/>
          <w:szCs w:val="20"/>
        </w:rPr>
        <w:t>Акт-допуск, подписанный сторонами;</w:t>
      </w:r>
    </w:p>
    <w:p w14:paraId="2C0D7891" w14:textId="77777777" w:rsidR="00A16891" w:rsidRDefault="00BA7330">
      <w:pPr>
        <w:numPr>
          <w:ilvl w:val="0"/>
          <w:numId w:val="13"/>
        </w:numPr>
        <w:pBdr>
          <w:top w:val="nil"/>
          <w:left w:val="nil"/>
          <w:bottom w:val="nil"/>
          <w:right w:val="nil"/>
          <w:between w:val="nil"/>
        </w:pBdr>
        <w:spacing w:after="0"/>
        <w:jc w:val="both"/>
        <w:rPr>
          <w:rFonts w:ascii="Arial" w:eastAsia="Arial" w:hAnsi="Arial" w:cs="Arial"/>
          <w:color w:val="000000"/>
          <w:sz w:val="20"/>
          <w:szCs w:val="20"/>
        </w:rPr>
      </w:pPr>
      <w:r>
        <w:rPr>
          <w:rFonts w:ascii="Arial" w:eastAsia="Arial" w:hAnsi="Arial" w:cs="Arial"/>
          <w:color w:val="000000"/>
          <w:sz w:val="20"/>
          <w:szCs w:val="20"/>
        </w:rPr>
        <w:t>Приказы на ответственных лиц за производство работ и технику безопасности;</w:t>
      </w:r>
    </w:p>
    <w:p w14:paraId="1BD72B05" w14:textId="77777777" w:rsidR="00A16891" w:rsidRDefault="00BA7330">
      <w:pPr>
        <w:numPr>
          <w:ilvl w:val="0"/>
          <w:numId w:val="13"/>
        </w:numPr>
        <w:pBdr>
          <w:top w:val="nil"/>
          <w:left w:val="nil"/>
          <w:bottom w:val="nil"/>
          <w:right w:val="nil"/>
          <w:between w:val="nil"/>
        </w:pBdr>
        <w:spacing w:after="0"/>
        <w:jc w:val="both"/>
        <w:rPr>
          <w:rFonts w:ascii="Arial" w:eastAsia="Arial" w:hAnsi="Arial" w:cs="Arial"/>
          <w:color w:val="000000"/>
          <w:sz w:val="20"/>
          <w:szCs w:val="20"/>
        </w:rPr>
      </w:pPr>
      <w:r>
        <w:rPr>
          <w:rFonts w:ascii="Arial" w:eastAsia="Arial" w:hAnsi="Arial" w:cs="Arial"/>
          <w:color w:val="000000"/>
          <w:sz w:val="20"/>
          <w:szCs w:val="20"/>
        </w:rPr>
        <w:t>График производства работ;</w:t>
      </w:r>
    </w:p>
    <w:p w14:paraId="289A1837" w14:textId="77777777" w:rsidR="00A16891" w:rsidRDefault="00BA7330">
      <w:pPr>
        <w:numPr>
          <w:ilvl w:val="1"/>
          <w:numId w:val="16"/>
        </w:numPr>
        <w:pBdr>
          <w:top w:val="nil"/>
          <w:left w:val="nil"/>
          <w:bottom w:val="nil"/>
          <w:right w:val="nil"/>
          <w:between w:val="nil"/>
        </w:pBdr>
        <w:spacing w:after="0"/>
        <w:ind w:left="0" w:firstLine="0"/>
        <w:jc w:val="both"/>
        <w:rPr>
          <w:color w:val="000000"/>
          <w:sz w:val="20"/>
          <w:szCs w:val="20"/>
        </w:rPr>
      </w:pPr>
      <w:r>
        <w:rPr>
          <w:rFonts w:ascii="Arial" w:eastAsia="Arial" w:hAnsi="Arial" w:cs="Arial"/>
          <w:color w:val="000000"/>
          <w:sz w:val="20"/>
          <w:szCs w:val="20"/>
        </w:rPr>
        <w:t>До начала работ Подрядчику необходимо получить проектную документацию со штампом «в производство работ».</w:t>
      </w:r>
    </w:p>
    <w:p w14:paraId="3A9FAEB4" w14:textId="77777777" w:rsidR="00A16891" w:rsidRDefault="00BA7330">
      <w:pPr>
        <w:numPr>
          <w:ilvl w:val="1"/>
          <w:numId w:val="16"/>
        </w:numPr>
        <w:pBdr>
          <w:top w:val="nil"/>
          <w:left w:val="nil"/>
          <w:bottom w:val="nil"/>
          <w:right w:val="nil"/>
          <w:between w:val="nil"/>
        </w:pBdr>
        <w:spacing w:after="0"/>
        <w:ind w:left="0" w:firstLine="0"/>
        <w:jc w:val="both"/>
        <w:rPr>
          <w:color w:val="000000"/>
          <w:sz w:val="20"/>
          <w:szCs w:val="20"/>
        </w:rPr>
      </w:pPr>
      <w:r>
        <w:rPr>
          <w:rFonts w:ascii="Arial" w:eastAsia="Arial" w:hAnsi="Arial" w:cs="Arial"/>
          <w:color w:val="000000"/>
          <w:sz w:val="20"/>
          <w:szCs w:val="20"/>
        </w:rPr>
        <w:t>Подрядчик обязан обеспечить своевременное и качественное выполнение работ строго в соответствии с Договором подряда; техническим заданием; калькуляцией; сметой; рабочей и проектной документацией; ППР; ГОСТ; СП;</w:t>
      </w:r>
    </w:p>
    <w:p w14:paraId="1AFDF620" w14:textId="77777777" w:rsidR="00A16891" w:rsidRDefault="00BA7330">
      <w:pPr>
        <w:numPr>
          <w:ilvl w:val="1"/>
          <w:numId w:val="16"/>
        </w:numPr>
        <w:pBdr>
          <w:top w:val="nil"/>
          <w:left w:val="nil"/>
          <w:bottom w:val="nil"/>
          <w:right w:val="nil"/>
          <w:between w:val="nil"/>
        </w:pBdr>
        <w:spacing w:after="0"/>
        <w:ind w:left="0" w:firstLine="0"/>
        <w:jc w:val="both"/>
        <w:rPr>
          <w:color w:val="000000"/>
          <w:sz w:val="20"/>
          <w:szCs w:val="20"/>
        </w:rPr>
      </w:pPr>
      <w:r>
        <w:rPr>
          <w:rFonts w:ascii="Arial" w:eastAsia="Arial" w:hAnsi="Arial" w:cs="Arial"/>
          <w:color w:val="000000"/>
          <w:sz w:val="20"/>
          <w:szCs w:val="20"/>
        </w:rPr>
        <w:t>Допустимые отклонения приведены в ГОСТ и СП;</w:t>
      </w:r>
    </w:p>
    <w:p w14:paraId="1BD7EF16" w14:textId="77777777" w:rsidR="00A16891" w:rsidRDefault="00BA7330">
      <w:pPr>
        <w:numPr>
          <w:ilvl w:val="1"/>
          <w:numId w:val="16"/>
        </w:numPr>
        <w:pBdr>
          <w:top w:val="nil"/>
          <w:left w:val="nil"/>
          <w:bottom w:val="nil"/>
          <w:right w:val="nil"/>
          <w:between w:val="nil"/>
        </w:pBdr>
        <w:spacing w:after="0" w:line="240" w:lineRule="auto"/>
        <w:ind w:left="0" w:firstLine="0"/>
        <w:jc w:val="both"/>
        <w:rPr>
          <w:color w:val="000000"/>
          <w:sz w:val="20"/>
          <w:szCs w:val="20"/>
        </w:rPr>
      </w:pPr>
      <w:r>
        <w:rPr>
          <w:rFonts w:ascii="Arial" w:eastAsia="Arial" w:hAnsi="Arial" w:cs="Arial"/>
          <w:color w:val="000000"/>
          <w:sz w:val="20"/>
          <w:szCs w:val="20"/>
        </w:rPr>
        <w:t xml:space="preserve">Подрядчик </w:t>
      </w:r>
      <w:proofErr w:type="spellStart"/>
      <w:r>
        <w:rPr>
          <w:rFonts w:ascii="Arial" w:eastAsia="Arial" w:hAnsi="Arial" w:cs="Arial"/>
          <w:color w:val="000000"/>
          <w:sz w:val="20"/>
          <w:szCs w:val="20"/>
        </w:rPr>
        <w:t>cвоими</w:t>
      </w:r>
      <w:proofErr w:type="spellEnd"/>
      <w:r>
        <w:rPr>
          <w:rFonts w:ascii="Arial" w:eastAsia="Arial" w:hAnsi="Arial" w:cs="Arial"/>
          <w:color w:val="000000"/>
          <w:sz w:val="20"/>
          <w:szCs w:val="20"/>
        </w:rPr>
        <w:t xml:space="preserve"> силами и за свой счет до начала выполнения работ должен получить и поддерживать в силе в течение всего срока производства работ все свидетельства, сертификаты, разрешения государственных органов, необходимые для надлежащего выполнения работ;</w:t>
      </w:r>
    </w:p>
    <w:p w14:paraId="45FBE114" w14:textId="77777777" w:rsidR="00A16891" w:rsidRDefault="00BA7330">
      <w:pPr>
        <w:numPr>
          <w:ilvl w:val="1"/>
          <w:numId w:val="16"/>
        </w:numPr>
        <w:pBdr>
          <w:top w:val="nil"/>
          <w:left w:val="nil"/>
          <w:bottom w:val="nil"/>
          <w:right w:val="nil"/>
          <w:between w:val="nil"/>
        </w:pBdr>
        <w:spacing w:after="0"/>
        <w:ind w:left="0" w:firstLine="0"/>
        <w:jc w:val="both"/>
        <w:rPr>
          <w:color w:val="000000"/>
          <w:sz w:val="20"/>
          <w:szCs w:val="20"/>
        </w:rPr>
      </w:pPr>
      <w:r>
        <w:rPr>
          <w:rFonts w:ascii="Arial" w:eastAsia="Arial" w:hAnsi="Arial" w:cs="Arial"/>
          <w:color w:val="000000"/>
          <w:sz w:val="20"/>
          <w:szCs w:val="20"/>
        </w:rPr>
        <w:t>Все изменения, в процессе производства работ выполнять только после письменного согласования Генеральным подрядчиком и Заказчиком;</w:t>
      </w:r>
    </w:p>
    <w:p w14:paraId="6AF69E0B" w14:textId="77777777" w:rsidR="00A16891" w:rsidRDefault="00BA7330">
      <w:pPr>
        <w:numPr>
          <w:ilvl w:val="1"/>
          <w:numId w:val="16"/>
        </w:numPr>
        <w:pBdr>
          <w:top w:val="nil"/>
          <w:left w:val="nil"/>
          <w:bottom w:val="nil"/>
          <w:right w:val="nil"/>
          <w:between w:val="nil"/>
        </w:pBdr>
        <w:spacing w:after="0"/>
        <w:ind w:left="0" w:firstLine="0"/>
        <w:jc w:val="both"/>
        <w:rPr>
          <w:color w:val="000000"/>
          <w:sz w:val="20"/>
          <w:szCs w:val="20"/>
        </w:rPr>
      </w:pPr>
      <w:r>
        <w:rPr>
          <w:rFonts w:ascii="Arial" w:eastAsia="Arial" w:hAnsi="Arial" w:cs="Arial"/>
          <w:color w:val="000000"/>
          <w:sz w:val="20"/>
          <w:szCs w:val="20"/>
        </w:rPr>
        <w:t>Подрядчик обязан осуществлять непрерывный производственный контроль за соблюдением в процессе выполнения работ, требований, установленных в технической и распространяющейся на объект нормативной документации. Присутствие инженерно-технического персонала во время проведения работ обязательно;</w:t>
      </w:r>
    </w:p>
    <w:p w14:paraId="121A0DC6" w14:textId="77777777" w:rsidR="00A16891" w:rsidRDefault="00BA7330">
      <w:pPr>
        <w:numPr>
          <w:ilvl w:val="1"/>
          <w:numId w:val="16"/>
        </w:numPr>
        <w:pBdr>
          <w:top w:val="nil"/>
          <w:left w:val="nil"/>
          <w:bottom w:val="nil"/>
          <w:right w:val="nil"/>
          <w:between w:val="nil"/>
        </w:pBdr>
        <w:spacing w:after="0"/>
        <w:ind w:left="0" w:firstLine="0"/>
        <w:jc w:val="both"/>
        <w:rPr>
          <w:color w:val="000000"/>
          <w:sz w:val="20"/>
          <w:szCs w:val="20"/>
        </w:rPr>
      </w:pPr>
      <w:r>
        <w:rPr>
          <w:rFonts w:ascii="Arial" w:eastAsia="Arial" w:hAnsi="Arial" w:cs="Arial"/>
          <w:color w:val="000000"/>
          <w:sz w:val="20"/>
          <w:szCs w:val="20"/>
        </w:rPr>
        <w:t xml:space="preserve">Обеспечить на объекте (строительной площадке) выполнение необходимых мероприятий по безопасному производству работ, пожарной безопасности, </w:t>
      </w:r>
      <w:proofErr w:type="spellStart"/>
      <w:r>
        <w:rPr>
          <w:rFonts w:ascii="Arial" w:eastAsia="Arial" w:hAnsi="Arial" w:cs="Arial"/>
          <w:color w:val="000000"/>
          <w:sz w:val="20"/>
          <w:szCs w:val="20"/>
        </w:rPr>
        <w:t>промсанитарии</w:t>
      </w:r>
      <w:proofErr w:type="spellEnd"/>
      <w:r>
        <w:rPr>
          <w:rFonts w:ascii="Arial" w:eastAsia="Arial" w:hAnsi="Arial" w:cs="Arial"/>
          <w:color w:val="000000"/>
          <w:sz w:val="20"/>
          <w:szCs w:val="20"/>
        </w:rPr>
        <w:t>, охране труда и охране окружающей среды, а также соблюдение высокой культуры производства (в том числе обязуется содержать строительную площадку в чистоте, осуществлять мойку колес, использовать униформу);</w:t>
      </w:r>
    </w:p>
    <w:p w14:paraId="0C8F2F7D" w14:textId="77777777" w:rsidR="00A16891" w:rsidRDefault="00BA7330">
      <w:pPr>
        <w:numPr>
          <w:ilvl w:val="1"/>
          <w:numId w:val="16"/>
        </w:numPr>
        <w:pBdr>
          <w:top w:val="nil"/>
          <w:left w:val="nil"/>
          <w:bottom w:val="nil"/>
          <w:right w:val="nil"/>
          <w:between w:val="nil"/>
        </w:pBdr>
        <w:spacing w:after="0"/>
        <w:ind w:left="0" w:firstLine="0"/>
        <w:jc w:val="both"/>
        <w:rPr>
          <w:color w:val="000000"/>
          <w:sz w:val="20"/>
          <w:szCs w:val="20"/>
        </w:rPr>
      </w:pPr>
      <w:r>
        <w:rPr>
          <w:rFonts w:ascii="Arial" w:eastAsia="Arial" w:hAnsi="Arial" w:cs="Arial"/>
          <w:color w:val="000000"/>
          <w:sz w:val="20"/>
          <w:szCs w:val="20"/>
        </w:rPr>
        <w:t>Подрядчик обязан, ежедневно обеспечивать порядок на рабочем месте и строительном участке, выполнять складирование мусора в специально отведенные для этого места, в период проведения и по окончанию работ;</w:t>
      </w:r>
    </w:p>
    <w:p w14:paraId="6C1D779E" w14:textId="77777777" w:rsidR="00A16891" w:rsidRDefault="00BA7330">
      <w:pPr>
        <w:numPr>
          <w:ilvl w:val="1"/>
          <w:numId w:val="16"/>
        </w:numPr>
        <w:pBdr>
          <w:top w:val="nil"/>
          <w:left w:val="nil"/>
          <w:bottom w:val="nil"/>
          <w:right w:val="nil"/>
          <w:between w:val="nil"/>
        </w:pBdr>
        <w:spacing w:after="0"/>
        <w:ind w:left="0" w:firstLine="0"/>
        <w:jc w:val="both"/>
        <w:rPr>
          <w:color w:val="000000"/>
          <w:sz w:val="20"/>
          <w:szCs w:val="20"/>
        </w:rPr>
      </w:pPr>
      <w:r>
        <w:rPr>
          <w:rFonts w:ascii="Arial" w:eastAsia="Arial" w:hAnsi="Arial" w:cs="Arial"/>
          <w:color w:val="000000"/>
          <w:sz w:val="20"/>
          <w:szCs w:val="20"/>
        </w:rPr>
        <w:t>Работы, скрываемые в процессе выполнения последующих работ, подлежат освидетельствованию с оформлением акта освидетельствования скрытых работ;</w:t>
      </w:r>
    </w:p>
    <w:p w14:paraId="4182E4DB" w14:textId="77777777" w:rsidR="00A16891" w:rsidRDefault="00BA7330">
      <w:pPr>
        <w:numPr>
          <w:ilvl w:val="1"/>
          <w:numId w:val="16"/>
        </w:numPr>
        <w:pBdr>
          <w:top w:val="nil"/>
          <w:left w:val="nil"/>
          <w:bottom w:val="nil"/>
          <w:right w:val="nil"/>
          <w:between w:val="nil"/>
        </w:pBdr>
        <w:spacing w:after="0"/>
        <w:ind w:left="0" w:firstLine="0"/>
        <w:jc w:val="both"/>
        <w:rPr>
          <w:color w:val="000000"/>
          <w:sz w:val="20"/>
          <w:szCs w:val="20"/>
        </w:rPr>
      </w:pPr>
      <w:r>
        <w:rPr>
          <w:rFonts w:ascii="Arial" w:eastAsia="Arial" w:hAnsi="Arial" w:cs="Arial"/>
          <w:color w:val="000000"/>
          <w:sz w:val="20"/>
          <w:szCs w:val="20"/>
        </w:rPr>
        <w:t>Гарантия качества выполняемых работ, в том числе на используемые оборудование и материалы, предоставляется в полном объеме с соблюдением технологии производства, действующих норм и правил на период не менее 5 лет 6 месяцев (66 месяцев), после подписания акта приема всех выполненных работ на объекте;</w:t>
      </w:r>
    </w:p>
    <w:p w14:paraId="55927428" w14:textId="77777777" w:rsidR="00A16891" w:rsidRDefault="00BA7330">
      <w:pPr>
        <w:numPr>
          <w:ilvl w:val="1"/>
          <w:numId w:val="16"/>
        </w:numPr>
        <w:pBdr>
          <w:top w:val="nil"/>
          <w:left w:val="nil"/>
          <w:bottom w:val="nil"/>
          <w:right w:val="nil"/>
          <w:between w:val="nil"/>
        </w:pBdr>
        <w:spacing w:after="0"/>
        <w:ind w:left="0" w:firstLine="0"/>
        <w:jc w:val="both"/>
        <w:rPr>
          <w:color w:val="000000"/>
          <w:sz w:val="20"/>
          <w:szCs w:val="20"/>
        </w:rPr>
      </w:pPr>
      <w:r>
        <w:rPr>
          <w:rFonts w:ascii="Arial" w:eastAsia="Arial" w:hAnsi="Arial" w:cs="Arial"/>
          <w:color w:val="000000"/>
          <w:sz w:val="20"/>
          <w:szCs w:val="20"/>
        </w:rPr>
        <w:t>Подрядчик обязуется использовать труд обученного, опытного и квалифицированного персонала, имеющего аттестацию в области промышленной безопасности;</w:t>
      </w:r>
    </w:p>
    <w:p w14:paraId="6E7F111F" w14:textId="77777777" w:rsidR="00A16891" w:rsidRDefault="00BA7330">
      <w:pPr>
        <w:numPr>
          <w:ilvl w:val="1"/>
          <w:numId w:val="16"/>
        </w:numPr>
        <w:pBdr>
          <w:top w:val="nil"/>
          <w:left w:val="nil"/>
          <w:bottom w:val="nil"/>
          <w:right w:val="nil"/>
          <w:between w:val="nil"/>
        </w:pBdr>
        <w:spacing w:after="0"/>
        <w:ind w:left="0" w:firstLine="0"/>
        <w:jc w:val="both"/>
        <w:rPr>
          <w:color w:val="000000"/>
          <w:sz w:val="20"/>
          <w:szCs w:val="20"/>
        </w:rPr>
      </w:pPr>
      <w:r>
        <w:rPr>
          <w:rFonts w:ascii="Arial" w:eastAsia="Arial" w:hAnsi="Arial" w:cs="Arial"/>
          <w:color w:val="000000"/>
          <w:sz w:val="20"/>
          <w:szCs w:val="20"/>
        </w:rPr>
        <w:lastRenderedPageBreak/>
        <w:t>Работы выполняются в условиях строящегося объекта, без остановки рабочего процесса. Соблюдение правил действующего внутреннего распорядка, контрольно-пропускного режима, внутренних положений, инструкций и требований – является обязательным условием;</w:t>
      </w:r>
    </w:p>
    <w:p w14:paraId="1BC0D65D" w14:textId="77777777" w:rsidR="00A16891" w:rsidRDefault="00BA7330">
      <w:pPr>
        <w:numPr>
          <w:ilvl w:val="1"/>
          <w:numId w:val="16"/>
        </w:numPr>
        <w:pBdr>
          <w:top w:val="nil"/>
          <w:left w:val="nil"/>
          <w:bottom w:val="nil"/>
          <w:right w:val="nil"/>
          <w:between w:val="nil"/>
        </w:pBdr>
        <w:spacing w:after="0"/>
        <w:ind w:left="0" w:firstLine="0"/>
        <w:jc w:val="both"/>
        <w:rPr>
          <w:color w:val="000000"/>
          <w:sz w:val="20"/>
          <w:szCs w:val="20"/>
        </w:rPr>
      </w:pPr>
      <w:r>
        <w:rPr>
          <w:rFonts w:ascii="Arial" w:eastAsia="Arial" w:hAnsi="Arial" w:cs="Arial"/>
          <w:color w:val="000000"/>
          <w:sz w:val="20"/>
          <w:szCs w:val="20"/>
        </w:rPr>
        <w:t>Все повреждения, возникшие при выполнении работ, и утрата имущества до сдачи объекта Генеральному подрядчику подлежат восстановлению за счет средств Подрядчика;</w:t>
      </w:r>
    </w:p>
    <w:p w14:paraId="4FEC6A40" w14:textId="77777777" w:rsidR="00A16891" w:rsidRDefault="00BA7330">
      <w:pPr>
        <w:numPr>
          <w:ilvl w:val="1"/>
          <w:numId w:val="16"/>
        </w:numPr>
        <w:pBdr>
          <w:top w:val="nil"/>
          <w:left w:val="nil"/>
          <w:bottom w:val="nil"/>
          <w:right w:val="nil"/>
          <w:between w:val="nil"/>
        </w:pBdr>
        <w:spacing w:after="0"/>
        <w:ind w:left="0" w:firstLine="0"/>
        <w:jc w:val="both"/>
        <w:rPr>
          <w:color w:val="000000"/>
          <w:sz w:val="20"/>
          <w:szCs w:val="20"/>
        </w:rPr>
      </w:pPr>
      <w:r>
        <w:rPr>
          <w:rFonts w:ascii="Arial" w:eastAsia="Arial" w:hAnsi="Arial" w:cs="Arial"/>
          <w:color w:val="000000"/>
          <w:sz w:val="20"/>
          <w:szCs w:val="20"/>
        </w:rPr>
        <w:t xml:space="preserve">Сдача результатов работ Подрядчиком и приемка их Генеральным подрядчиком производятся в течение 5-ти дней с момента уведомления Генерального подрядчика об их окончании, оформляются </w:t>
      </w:r>
      <w:proofErr w:type="gramStart"/>
      <w:r>
        <w:rPr>
          <w:rFonts w:ascii="Arial" w:eastAsia="Arial" w:hAnsi="Arial" w:cs="Arial"/>
          <w:color w:val="000000"/>
          <w:sz w:val="20"/>
          <w:szCs w:val="20"/>
        </w:rPr>
        <w:t>актом  выполненных</w:t>
      </w:r>
      <w:proofErr w:type="gramEnd"/>
      <w:r>
        <w:rPr>
          <w:rFonts w:ascii="Arial" w:eastAsia="Arial" w:hAnsi="Arial" w:cs="Arial"/>
          <w:color w:val="000000"/>
          <w:sz w:val="20"/>
          <w:szCs w:val="20"/>
        </w:rPr>
        <w:t xml:space="preserve"> работ, при наличии замечаний составляется дополнительный акт о выявленных недостатках (замечаниях) в выполненных работах;</w:t>
      </w:r>
    </w:p>
    <w:p w14:paraId="3BB5097E" w14:textId="77777777" w:rsidR="00A16891" w:rsidRDefault="00BA7330">
      <w:pPr>
        <w:numPr>
          <w:ilvl w:val="1"/>
          <w:numId w:val="16"/>
        </w:numPr>
        <w:pBdr>
          <w:top w:val="nil"/>
          <w:left w:val="nil"/>
          <w:bottom w:val="nil"/>
          <w:right w:val="nil"/>
          <w:between w:val="nil"/>
        </w:pBdr>
        <w:spacing w:after="0"/>
        <w:ind w:left="0" w:firstLine="0"/>
        <w:jc w:val="both"/>
        <w:rPr>
          <w:color w:val="000000"/>
          <w:sz w:val="20"/>
          <w:szCs w:val="20"/>
        </w:rPr>
      </w:pPr>
      <w:r>
        <w:rPr>
          <w:rFonts w:ascii="Arial" w:eastAsia="Arial" w:hAnsi="Arial" w:cs="Arial"/>
          <w:color w:val="000000"/>
          <w:sz w:val="20"/>
          <w:szCs w:val="20"/>
        </w:rPr>
        <w:t>Все акты подписываются обеими Сторонами. В случае, отказа от подписи, одной из сторон, акт о выявленных недостатках (замечаниях) подписывается в одностороннем порядке с привлечением независимых свидетелей для фиксации факта присутствия недостатка (замечания), нарушения;</w:t>
      </w:r>
    </w:p>
    <w:p w14:paraId="2B3A045C" w14:textId="77777777" w:rsidR="00A16891" w:rsidRDefault="00BA7330">
      <w:pPr>
        <w:numPr>
          <w:ilvl w:val="1"/>
          <w:numId w:val="14"/>
        </w:numPr>
        <w:pBdr>
          <w:top w:val="nil"/>
          <w:left w:val="nil"/>
          <w:bottom w:val="nil"/>
          <w:right w:val="nil"/>
          <w:between w:val="nil"/>
        </w:pBdr>
        <w:spacing w:after="0"/>
        <w:ind w:left="0" w:firstLine="0"/>
        <w:jc w:val="both"/>
        <w:rPr>
          <w:rFonts w:ascii="Arial" w:eastAsia="Arial" w:hAnsi="Arial" w:cs="Arial"/>
          <w:b/>
          <w:color w:val="000000"/>
          <w:sz w:val="20"/>
          <w:szCs w:val="20"/>
        </w:rPr>
      </w:pPr>
      <w:r>
        <w:rPr>
          <w:rFonts w:ascii="Arial" w:eastAsia="Arial" w:hAnsi="Arial" w:cs="Arial"/>
          <w:color w:val="000000"/>
          <w:sz w:val="20"/>
          <w:szCs w:val="20"/>
        </w:rPr>
        <w:t>Предъявление выполненных работ Подрядчиком Генеральному подрядчику осуществляется только при 100% оконченного этапа работ (этаж, секция);</w:t>
      </w:r>
    </w:p>
    <w:p w14:paraId="6BC6123D" w14:textId="77777777" w:rsidR="00A16891" w:rsidRDefault="00BA7330">
      <w:pPr>
        <w:numPr>
          <w:ilvl w:val="1"/>
          <w:numId w:val="14"/>
        </w:numPr>
        <w:pBdr>
          <w:top w:val="nil"/>
          <w:left w:val="nil"/>
          <w:bottom w:val="nil"/>
          <w:right w:val="nil"/>
          <w:between w:val="nil"/>
        </w:pBdr>
        <w:spacing w:after="0"/>
        <w:ind w:left="0" w:firstLine="0"/>
        <w:jc w:val="both"/>
        <w:rPr>
          <w:rFonts w:ascii="Arial" w:eastAsia="Arial" w:hAnsi="Arial" w:cs="Arial"/>
          <w:b/>
          <w:color w:val="000000"/>
          <w:sz w:val="20"/>
          <w:szCs w:val="20"/>
        </w:rPr>
      </w:pPr>
      <w:r>
        <w:rPr>
          <w:rFonts w:ascii="Arial" w:eastAsia="Arial" w:hAnsi="Arial" w:cs="Arial"/>
          <w:color w:val="000000"/>
          <w:sz w:val="20"/>
          <w:szCs w:val="20"/>
        </w:rPr>
        <w:t>Своими силами и за свой счёт до начала, в процессе и по окончанию выполнения работ Подрядчик обязан выполнять «Требования о соблюдении правил и норм по охране труда, пожарной безопасности, электробезопасности и промышленной безопасности»</w:t>
      </w:r>
    </w:p>
    <w:p w14:paraId="28B69FAE" w14:textId="77777777" w:rsidR="00A16891" w:rsidRDefault="00BA7330">
      <w:pPr>
        <w:numPr>
          <w:ilvl w:val="0"/>
          <w:numId w:val="16"/>
        </w:numPr>
        <w:pBdr>
          <w:top w:val="nil"/>
          <w:left w:val="nil"/>
          <w:bottom w:val="nil"/>
          <w:right w:val="nil"/>
          <w:between w:val="nil"/>
        </w:pBdr>
        <w:shd w:val="clear" w:color="auto" w:fill="92D050"/>
        <w:spacing w:after="0"/>
        <w:ind w:left="0" w:firstLine="0"/>
        <w:jc w:val="both"/>
        <w:rPr>
          <w:rFonts w:ascii="Arial" w:eastAsia="Arial" w:hAnsi="Arial" w:cs="Arial"/>
          <w:color w:val="FFFFFF"/>
          <w:sz w:val="20"/>
          <w:szCs w:val="20"/>
        </w:rPr>
      </w:pPr>
      <w:r>
        <w:rPr>
          <w:rFonts w:ascii="Arial" w:eastAsia="Arial" w:hAnsi="Arial" w:cs="Arial"/>
          <w:b/>
          <w:color w:val="FFFFFF"/>
          <w:sz w:val="20"/>
          <w:szCs w:val="20"/>
        </w:rPr>
        <w:t>ОСНОВНЫЕ ТЕХНИЧЕСКИЕ ТРЕБОВАНИЯ:</w:t>
      </w:r>
    </w:p>
    <w:p w14:paraId="2A29AA19" w14:textId="149E973A" w:rsidR="00CD6F3B" w:rsidRDefault="00BA7330" w:rsidP="00CD6F3B">
      <w:pPr>
        <w:spacing w:line="300" w:lineRule="atLeast"/>
        <w:rPr>
          <w:rFonts w:ascii="Segoe UI" w:hAnsi="Segoe UI" w:cs="Segoe UI"/>
          <w:color w:val="333333"/>
          <w:sz w:val="23"/>
          <w:szCs w:val="23"/>
        </w:rPr>
      </w:pPr>
      <w:r>
        <w:rPr>
          <w:rFonts w:ascii="Arial" w:eastAsia="Arial" w:hAnsi="Arial" w:cs="Arial"/>
          <w:color w:val="000000"/>
          <w:sz w:val="20"/>
          <w:szCs w:val="20"/>
        </w:rPr>
        <w:t>Работы выполнить на основании технического задания, спецификации, калькуляции, Договора подряда и проектов, шифр проекта</w:t>
      </w:r>
      <w:r w:rsidRPr="00BA7330">
        <w:rPr>
          <w:rFonts w:ascii="Arial" w:eastAsia="Arial" w:hAnsi="Arial" w:cs="Arial"/>
          <w:color w:val="000000"/>
          <w:sz w:val="20"/>
          <w:szCs w:val="20"/>
        </w:rPr>
        <w:t xml:space="preserve"> </w:t>
      </w:r>
      <w:r w:rsidR="000C2E04">
        <w:rPr>
          <w:rFonts w:ascii="Arial" w:eastAsia="Arial" w:hAnsi="Arial" w:cs="Arial"/>
          <w:color w:val="000000"/>
          <w:sz w:val="20"/>
          <w:szCs w:val="20"/>
        </w:rPr>
        <w:t>127-СТТ_24-1-1.3-КЖ2, 127-СТТ_24-1-1.3-КЖ2.И1, 127-СТТ_24-1-1.3-КЖ2.И2, 127-СТТ_24-1-1.3-КЖ3 ДЖ, 127-СТТ_24-1-1.3-КЖ3.И Панели.</w:t>
      </w:r>
      <w:r w:rsidR="00CD6F3B">
        <w:rPr>
          <w:rFonts w:ascii="Arial" w:eastAsia="Arial" w:hAnsi="Arial" w:cs="Arial"/>
          <w:color w:val="000000"/>
          <w:sz w:val="20"/>
          <w:szCs w:val="20"/>
        </w:rPr>
        <w:t xml:space="preserve">   </w:t>
      </w:r>
      <w:hyperlink r:id="rId6" w:history="1">
        <w:r w:rsidR="00CD6F3B" w:rsidRPr="00194BE9">
          <w:rPr>
            <w:rStyle w:val="ae"/>
            <w:rFonts w:ascii="Segoe UI" w:hAnsi="Segoe UI" w:cs="Segoe UI"/>
            <w:sz w:val="23"/>
            <w:szCs w:val="23"/>
          </w:rPr>
          <w:t>https://drive.google.com/drive/folders/10-zBIMwlN_eKMEo7Zq6PIaWqLH_8KQ2J</w:t>
        </w:r>
      </w:hyperlink>
    </w:p>
    <w:p w14:paraId="011890E2" w14:textId="1B6F5082" w:rsidR="00A16891" w:rsidRDefault="00A16891">
      <w:pPr>
        <w:pBdr>
          <w:top w:val="nil"/>
          <w:left w:val="nil"/>
          <w:bottom w:val="nil"/>
          <w:right w:val="nil"/>
          <w:between w:val="nil"/>
        </w:pBdr>
        <w:spacing w:after="0"/>
        <w:ind w:firstLine="708"/>
        <w:jc w:val="both"/>
        <w:rPr>
          <w:rFonts w:ascii="Arial" w:eastAsia="Arial" w:hAnsi="Arial" w:cs="Arial"/>
          <w:color w:val="000000"/>
          <w:sz w:val="20"/>
          <w:szCs w:val="20"/>
        </w:rPr>
      </w:pPr>
    </w:p>
    <w:p w14:paraId="267AEA32" w14:textId="77777777" w:rsidR="00A16891" w:rsidRDefault="00BA7330">
      <w:pPr>
        <w:pBdr>
          <w:top w:val="nil"/>
          <w:left w:val="nil"/>
          <w:bottom w:val="nil"/>
          <w:right w:val="nil"/>
          <w:between w:val="nil"/>
        </w:pBdr>
        <w:spacing w:after="0"/>
        <w:ind w:firstLine="708"/>
        <w:jc w:val="both"/>
        <w:rPr>
          <w:rFonts w:ascii="Arial" w:eastAsia="Arial" w:hAnsi="Arial" w:cs="Arial"/>
          <w:color w:val="000000"/>
          <w:sz w:val="20"/>
          <w:szCs w:val="20"/>
        </w:rPr>
      </w:pPr>
      <w:r>
        <w:rPr>
          <w:rFonts w:ascii="Arial" w:eastAsia="Arial" w:hAnsi="Arial" w:cs="Arial"/>
          <w:color w:val="000000"/>
          <w:sz w:val="20"/>
          <w:szCs w:val="20"/>
        </w:rPr>
        <w:t>Качество работ по конструкциям, не входящим в состав данного ТЗ, должно соответствовать требованиям соответствующих СП;</w:t>
      </w:r>
    </w:p>
    <w:p w14:paraId="54774D91" w14:textId="77777777" w:rsidR="00A16891" w:rsidRDefault="00BA7330">
      <w:pPr>
        <w:pBdr>
          <w:top w:val="nil"/>
          <w:left w:val="nil"/>
          <w:bottom w:val="nil"/>
          <w:right w:val="nil"/>
          <w:between w:val="nil"/>
        </w:pBdr>
        <w:spacing w:after="0"/>
        <w:ind w:firstLine="708"/>
        <w:jc w:val="both"/>
        <w:rPr>
          <w:rFonts w:ascii="Arial" w:eastAsia="Arial" w:hAnsi="Arial" w:cs="Arial"/>
          <w:color w:val="000000"/>
          <w:sz w:val="20"/>
          <w:szCs w:val="20"/>
        </w:rPr>
      </w:pPr>
      <w:r>
        <w:rPr>
          <w:rFonts w:ascii="Arial" w:eastAsia="Arial" w:hAnsi="Arial" w:cs="Arial"/>
          <w:color w:val="000000"/>
          <w:sz w:val="20"/>
          <w:szCs w:val="20"/>
        </w:rPr>
        <w:t>Количество рабочих и сроки работ, должны быть выдержаны, согласно нормам выработки, на устройство фундаментных железобетонных монолитных плит;</w:t>
      </w:r>
    </w:p>
    <w:p w14:paraId="7FE78B00" w14:textId="77777777" w:rsidR="00A16891" w:rsidRDefault="00BA7330">
      <w:pPr>
        <w:pBdr>
          <w:top w:val="nil"/>
          <w:left w:val="nil"/>
          <w:bottom w:val="nil"/>
          <w:right w:val="nil"/>
          <w:between w:val="nil"/>
        </w:pBdr>
        <w:spacing w:after="0"/>
        <w:ind w:firstLine="708"/>
        <w:jc w:val="both"/>
        <w:rPr>
          <w:rFonts w:ascii="Arial" w:eastAsia="Arial" w:hAnsi="Arial" w:cs="Arial"/>
          <w:b/>
          <w:color w:val="000000"/>
          <w:sz w:val="20"/>
          <w:szCs w:val="20"/>
        </w:rPr>
      </w:pPr>
      <w:r>
        <w:rPr>
          <w:rFonts w:ascii="Arial" w:eastAsia="Arial" w:hAnsi="Arial" w:cs="Arial"/>
          <w:b/>
          <w:color w:val="000000"/>
          <w:sz w:val="20"/>
          <w:szCs w:val="20"/>
        </w:rPr>
        <w:t>Внимание, важно:</w:t>
      </w:r>
    </w:p>
    <w:p w14:paraId="70CC86EB" w14:textId="77777777" w:rsidR="00A16891" w:rsidRDefault="00BA7330">
      <w:pPr>
        <w:numPr>
          <w:ilvl w:val="0"/>
          <w:numId w:val="15"/>
        </w:numPr>
        <w:pBdr>
          <w:top w:val="nil"/>
          <w:left w:val="nil"/>
          <w:bottom w:val="nil"/>
          <w:right w:val="nil"/>
          <w:between w:val="nil"/>
        </w:pBdr>
        <w:spacing w:after="0"/>
        <w:jc w:val="both"/>
        <w:rPr>
          <w:rFonts w:ascii="Arial" w:eastAsia="Arial" w:hAnsi="Arial" w:cs="Arial"/>
          <w:color w:val="000000"/>
          <w:sz w:val="20"/>
          <w:szCs w:val="20"/>
        </w:rPr>
      </w:pPr>
      <w:r>
        <w:rPr>
          <w:rFonts w:ascii="Arial" w:eastAsia="Arial" w:hAnsi="Arial" w:cs="Arial"/>
          <w:color w:val="000000"/>
          <w:sz w:val="20"/>
          <w:szCs w:val="20"/>
        </w:rPr>
        <w:t xml:space="preserve">Резка арматуры с применением </w:t>
      </w:r>
      <w:proofErr w:type="spellStart"/>
      <w:r>
        <w:rPr>
          <w:rFonts w:ascii="Arial" w:eastAsia="Arial" w:hAnsi="Arial" w:cs="Arial"/>
          <w:color w:val="000000"/>
          <w:sz w:val="20"/>
          <w:szCs w:val="20"/>
        </w:rPr>
        <w:t>газорежущего</w:t>
      </w:r>
      <w:proofErr w:type="spellEnd"/>
      <w:r>
        <w:rPr>
          <w:rFonts w:ascii="Arial" w:eastAsia="Arial" w:hAnsi="Arial" w:cs="Arial"/>
          <w:color w:val="000000"/>
          <w:sz w:val="20"/>
          <w:szCs w:val="20"/>
        </w:rPr>
        <w:t xml:space="preserve"> оборудования возможна только с письменным согласованием Проектной организацией, Заказчиком и Генеральным подрядчиком, при этом расстояние реза от рабочего размера арматуры не должно быть менее 50мм. </w:t>
      </w:r>
      <w:r>
        <w:rPr>
          <w:rFonts w:ascii="Arial" w:eastAsia="Arial" w:hAnsi="Arial" w:cs="Arial"/>
          <w:b/>
          <w:color w:val="000000"/>
          <w:sz w:val="20"/>
          <w:szCs w:val="20"/>
        </w:rPr>
        <w:t>В остальных случаях, категорически запрещается!</w:t>
      </w:r>
    </w:p>
    <w:p w14:paraId="7160D264" w14:textId="77777777" w:rsidR="00A16891" w:rsidRDefault="00BA7330">
      <w:pPr>
        <w:numPr>
          <w:ilvl w:val="0"/>
          <w:numId w:val="15"/>
        </w:numPr>
        <w:pBdr>
          <w:top w:val="nil"/>
          <w:left w:val="nil"/>
          <w:bottom w:val="nil"/>
          <w:right w:val="nil"/>
          <w:between w:val="nil"/>
        </w:pBdr>
        <w:spacing w:after="0"/>
        <w:jc w:val="both"/>
        <w:rPr>
          <w:rFonts w:ascii="Arial" w:eastAsia="Arial" w:hAnsi="Arial" w:cs="Arial"/>
          <w:color w:val="000000"/>
          <w:sz w:val="20"/>
          <w:szCs w:val="20"/>
        </w:rPr>
      </w:pPr>
      <w:r>
        <w:rPr>
          <w:rFonts w:ascii="Arial" w:eastAsia="Arial" w:hAnsi="Arial" w:cs="Arial"/>
          <w:color w:val="000000"/>
          <w:sz w:val="20"/>
          <w:szCs w:val="20"/>
        </w:rPr>
        <w:t>Соединение арматуры во всех сетках выполнять вязальной проволокой в шахматном порядке через узел (шаг согласно пересечениям арматуры). Два крайних ряда со всех сторон вяжутся на каждом узле пересечения стержней арматуры;</w:t>
      </w:r>
    </w:p>
    <w:p w14:paraId="2A742B42" w14:textId="77777777" w:rsidR="00A16891" w:rsidRDefault="00BA7330">
      <w:pPr>
        <w:numPr>
          <w:ilvl w:val="0"/>
          <w:numId w:val="15"/>
        </w:numPr>
        <w:pBdr>
          <w:top w:val="nil"/>
          <w:left w:val="nil"/>
          <w:bottom w:val="nil"/>
          <w:right w:val="nil"/>
          <w:between w:val="nil"/>
        </w:pBdr>
        <w:spacing w:after="0"/>
        <w:jc w:val="both"/>
        <w:rPr>
          <w:rFonts w:ascii="Arial" w:eastAsia="Arial" w:hAnsi="Arial" w:cs="Arial"/>
          <w:color w:val="000000"/>
          <w:sz w:val="20"/>
          <w:szCs w:val="20"/>
        </w:rPr>
      </w:pPr>
      <w:r>
        <w:rPr>
          <w:rFonts w:ascii="Arial" w:eastAsia="Arial" w:hAnsi="Arial" w:cs="Arial"/>
          <w:color w:val="000000"/>
          <w:sz w:val="20"/>
          <w:szCs w:val="20"/>
        </w:rPr>
        <w:t>Все этапы работ без исключения должны контролироваться регулярной геодезической съемкой. В случае ее отсутствия на каком-либо из этапов, продолжение работ запрещается, до предоставления Подрядчиком исполнительной съемки пропущенного этапа (участка);</w:t>
      </w:r>
    </w:p>
    <w:p w14:paraId="45AC503A" w14:textId="77777777" w:rsidR="00A16891" w:rsidRDefault="00BA7330">
      <w:pPr>
        <w:numPr>
          <w:ilvl w:val="0"/>
          <w:numId w:val="15"/>
        </w:numPr>
        <w:pBdr>
          <w:top w:val="nil"/>
          <w:left w:val="nil"/>
          <w:bottom w:val="nil"/>
          <w:right w:val="nil"/>
          <w:between w:val="nil"/>
        </w:pBdr>
        <w:spacing w:after="0"/>
        <w:jc w:val="both"/>
        <w:rPr>
          <w:rFonts w:ascii="Arial" w:eastAsia="Arial" w:hAnsi="Arial" w:cs="Arial"/>
          <w:color w:val="000000"/>
          <w:sz w:val="20"/>
          <w:szCs w:val="20"/>
        </w:rPr>
      </w:pPr>
      <w:r>
        <w:rPr>
          <w:rFonts w:ascii="Arial" w:eastAsia="Arial" w:hAnsi="Arial" w:cs="Arial"/>
          <w:color w:val="000000"/>
          <w:sz w:val="20"/>
          <w:szCs w:val="20"/>
        </w:rPr>
        <w:t>Закрепление всех арматурных выпусков из монолитных железобетонных конструкций необходимо выполнять с применением жестких направляющих кондукторов, исключающих возможность смещения в процессе бетонирования;</w:t>
      </w:r>
    </w:p>
    <w:p w14:paraId="7E8EA552" w14:textId="77777777" w:rsidR="00A16891" w:rsidRDefault="00BA7330">
      <w:pPr>
        <w:numPr>
          <w:ilvl w:val="0"/>
          <w:numId w:val="15"/>
        </w:numPr>
        <w:pBdr>
          <w:top w:val="nil"/>
          <w:left w:val="nil"/>
          <w:bottom w:val="nil"/>
          <w:right w:val="nil"/>
          <w:between w:val="nil"/>
        </w:pBdr>
        <w:spacing w:after="0"/>
        <w:jc w:val="both"/>
        <w:rPr>
          <w:rFonts w:ascii="Arial" w:eastAsia="Arial" w:hAnsi="Arial" w:cs="Arial"/>
          <w:color w:val="000000"/>
          <w:sz w:val="20"/>
          <w:szCs w:val="20"/>
        </w:rPr>
      </w:pPr>
      <w:r>
        <w:rPr>
          <w:rFonts w:ascii="Arial" w:eastAsia="Arial" w:hAnsi="Arial" w:cs="Arial"/>
          <w:color w:val="000000"/>
          <w:sz w:val="20"/>
          <w:szCs w:val="20"/>
        </w:rPr>
        <w:t>Все наружные поверхности монолитных железобетонных конструкций соприкасающихся с грунтами, песками и иными инертными материалами, необходимо защитить в соответствии с проектом, от воздействия агрессивных сред;</w:t>
      </w:r>
    </w:p>
    <w:p w14:paraId="41693C57" w14:textId="77777777" w:rsidR="00A16891" w:rsidRDefault="00BA7330">
      <w:pPr>
        <w:numPr>
          <w:ilvl w:val="0"/>
          <w:numId w:val="15"/>
        </w:numPr>
        <w:pBdr>
          <w:top w:val="nil"/>
          <w:left w:val="nil"/>
          <w:bottom w:val="nil"/>
          <w:right w:val="nil"/>
          <w:between w:val="nil"/>
        </w:pBdr>
        <w:spacing w:after="0"/>
        <w:jc w:val="both"/>
        <w:rPr>
          <w:rFonts w:ascii="Arial" w:eastAsia="Arial" w:hAnsi="Arial" w:cs="Arial"/>
          <w:color w:val="000000"/>
          <w:sz w:val="20"/>
          <w:szCs w:val="20"/>
        </w:rPr>
      </w:pPr>
      <w:r>
        <w:rPr>
          <w:rFonts w:ascii="Arial" w:eastAsia="Arial" w:hAnsi="Arial" w:cs="Arial"/>
          <w:color w:val="000000"/>
          <w:sz w:val="20"/>
          <w:szCs w:val="20"/>
        </w:rPr>
        <w:t>Все открытые металлические изделия, конструкции и закладные должны быть защищены от коррозии в соответствии с СП 28.13330.2017 «Защита строительных конструкций от коррозии»</w:t>
      </w:r>
    </w:p>
    <w:p w14:paraId="7D3CB1B0" w14:textId="77777777" w:rsidR="00A16891" w:rsidRDefault="00BA7330">
      <w:pPr>
        <w:numPr>
          <w:ilvl w:val="0"/>
          <w:numId w:val="15"/>
        </w:numPr>
        <w:pBdr>
          <w:top w:val="nil"/>
          <w:left w:val="nil"/>
          <w:bottom w:val="nil"/>
          <w:right w:val="nil"/>
          <w:between w:val="nil"/>
        </w:pBdr>
        <w:spacing w:after="0"/>
        <w:jc w:val="both"/>
        <w:rPr>
          <w:rFonts w:ascii="Arial" w:eastAsia="Arial" w:hAnsi="Arial" w:cs="Arial"/>
          <w:color w:val="000000"/>
          <w:sz w:val="20"/>
          <w:szCs w:val="20"/>
        </w:rPr>
      </w:pPr>
      <w:r>
        <w:rPr>
          <w:rFonts w:ascii="Arial" w:eastAsia="Arial" w:hAnsi="Arial" w:cs="Arial"/>
          <w:color w:val="000000"/>
          <w:sz w:val="20"/>
          <w:szCs w:val="20"/>
        </w:rPr>
        <w:t>Опалубка на плиты перекрытия должна быть укомплектована на два типовых этажа в полном объеме или согласно разработанной Подрядчиком и утвержденной Генподрядчиком технологической карты;</w:t>
      </w:r>
    </w:p>
    <w:p w14:paraId="1C79B635" w14:textId="77777777" w:rsidR="00A16891" w:rsidRDefault="00BA7330">
      <w:pPr>
        <w:numPr>
          <w:ilvl w:val="0"/>
          <w:numId w:val="15"/>
        </w:numPr>
        <w:pBdr>
          <w:top w:val="nil"/>
          <w:left w:val="nil"/>
          <w:bottom w:val="nil"/>
          <w:right w:val="nil"/>
          <w:between w:val="nil"/>
        </w:pBdr>
        <w:spacing w:after="0"/>
        <w:jc w:val="both"/>
        <w:rPr>
          <w:rFonts w:ascii="Arial" w:eastAsia="Arial" w:hAnsi="Arial" w:cs="Arial"/>
          <w:color w:val="000000"/>
          <w:sz w:val="20"/>
          <w:szCs w:val="20"/>
        </w:rPr>
      </w:pPr>
      <w:r>
        <w:rPr>
          <w:rFonts w:ascii="Arial" w:eastAsia="Arial" w:hAnsi="Arial" w:cs="Arial"/>
          <w:color w:val="000000"/>
          <w:sz w:val="20"/>
          <w:szCs w:val="20"/>
        </w:rPr>
        <w:t>Демонтаж опалубки забетонированных конструкций допускается производить только при наборе прочности бетоне не менее 70% от проектной марки. Во время производства работ вести контроль за набором прочности бетона неразрушающим методом приборами Подрядчика, прошедшими освидетельствования и поверки;</w:t>
      </w:r>
    </w:p>
    <w:p w14:paraId="044FE01B" w14:textId="77777777" w:rsidR="00A16891" w:rsidRDefault="00BA7330">
      <w:pPr>
        <w:numPr>
          <w:ilvl w:val="0"/>
          <w:numId w:val="15"/>
        </w:numPr>
        <w:pBdr>
          <w:top w:val="nil"/>
          <w:left w:val="nil"/>
          <w:bottom w:val="nil"/>
          <w:right w:val="nil"/>
          <w:between w:val="nil"/>
        </w:pBdr>
        <w:spacing w:after="0"/>
        <w:jc w:val="both"/>
        <w:rPr>
          <w:rFonts w:ascii="Arial" w:eastAsia="Arial" w:hAnsi="Arial" w:cs="Arial"/>
          <w:color w:val="000000"/>
          <w:sz w:val="20"/>
          <w:szCs w:val="20"/>
        </w:rPr>
      </w:pPr>
      <w:r>
        <w:rPr>
          <w:rFonts w:ascii="Arial" w:eastAsia="Arial" w:hAnsi="Arial" w:cs="Arial"/>
          <w:color w:val="000000"/>
          <w:sz w:val="20"/>
          <w:szCs w:val="20"/>
        </w:rPr>
        <w:lastRenderedPageBreak/>
        <w:t>Рабочие швы бетонирования и их расположение (при невозможности выполнения без них) следует выполнять только после письменного согласования с проектной организацией с подписью в производство работ;</w:t>
      </w:r>
    </w:p>
    <w:p w14:paraId="07551EEA" w14:textId="77777777" w:rsidR="00A16891" w:rsidRDefault="00BA7330">
      <w:pPr>
        <w:numPr>
          <w:ilvl w:val="0"/>
          <w:numId w:val="15"/>
        </w:numPr>
        <w:pBdr>
          <w:top w:val="nil"/>
          <w:left w:val="nil"/>
          <w:bottom w:val="nil"/>
          <w:right w:val="nil"/>
          <w:between w:val="nil"/>
        </w:pBdr>
        <w:spacing w:after="0"/>
        <w:jc w:val="both"/>
        <w:rPr>
          <w:rFonts w:ascii="Arial" w:eastAsia="Arial" w:hAnsi="Arial" w:cs="Arial"/>
          <w:sz w:val="20"/>
          <w:szCs w:val="20"/>
        </w:rPr>
      </w:pPr>
      <w:r>
        <w:rPr>
          <w:rFonts w:ascii="Arial" w:eastAsia="Arial" w:hAnsi="Arial" w:cs="Arial"/>
          <w:color w:val="000000"/>
          <w:sz w:val="20"/>
          <w:szCs w:val="20"/>
        </w:rPr>
        <w:t>В плитах перекрытия (покрытия), где заложены отверстия под стояки инженерных сетей размером до 600х</w:t>
      </w:r>
      <w:r>
        <w:rPr>
          <w:rFonts w:ascii="Arial" w:eastAsia="Arial" w:hAnsi="Arial" w:cs="Arial"/>
          <w:sz w:val="20"/>
          <w:szCs w:val="20"/>
        </w:rPr>
        <w:t>3</w:t>
      </w:r>
      <w:r>
        <w:rPr>
          <w:rFonts w:ascii="Arial" w:eastAsia="Arial" w:hAnsi="Arial" w:cs="Arial"/>
          <w:color w:val="000000"/>
          <w:sz w:val="20"/>
          <w:szCs w:val="20"/>
        </w:rPr>
        <w:t>00 мм</w:t>
      </w:r>
      <w:proofErr w:type="gramStart"/>
      <w:r>
        <w:rPr>
          <w:rFonts w:ascii="Arial" w:eastAsia="Arial" w:hAnsi="Arial" w:cs="Arial"/>
          <w:color w:val="000000"/>
          <w:sz w:val="20"/>
          <w:szCs w:val="20"/>
        </w:rPr>
        <w:t>. ,</w:t>
      </w:r>
      <w:proofErr w:type="gramEnd"/>
      <w:r>
        <w:rPr>
          <w:rFonts w:ascii="Arial" w:eastAsia="Arial" w:hAnsi="Arial" w:cs="Arial"/>
          <w:color w:val="000000"/>
          <w:sz w:val="20"/>
          <w:szCs w:val="20"/>
        </w:rPr>
        <w:t xml:space="preserve"> заложить полнотелый газо-</w:t>
      </w:r>
      <w:proofErr w:type="spellStart"/>
      <w:r>
        <w:rPr>
          <w:rFonts w:ascii="Arial" w:eastAsia="Arial" w:hAnsi="Arial" w:cs="Arial"/>
          <w:color w:val="000000"/>
          <w:sz w:val="20"/>
          <w:szCs w:val="20"/>
        </w:rPr>
        <w:t>пеноблок</w:t>
      </w:r>
      <w:proofErr w:type="spellEnd"/>
      <w:r>
        <w:rPr>
          <w:rFonts w:ascii="Arial" w:eastAsia="Arial" w:hAnsi="Arial" w:cs="Arial"/>
          <w:sz w:val="20"/>
          <w:szCs w:val="20"/>
        </w:rPr>
        <w:t>.</w:t>
      </w:r>
    </w:p>
    <w:p w14:paraId="678FA5D6" w14:textId="77777777" w:rsidR="00A16891" w:rsidRDefault="00BA7330">
      <w:pPr>
        <w:numPr>
          <w:ilvl w:val="0"/>
          <w:numId w:val="15"/>
        </w:numPr>
        <w:pBdr>
          <w:top w:val="nil"/>
          <w:left w:val="nil"/>
          <w:bottom w:val="nil"/>
          <w:right w:val="nil"/>
          <w:between w:val="nil"/>
        </w:pBdr>
        <w:spacing w:after="0"/>
        <w:jc w:val="both"/>
        <w:rPr>
          <w:rFonts w:ascii="Arial" w:eastAsia="Arial" w:hAnsi="Arial" w:cs="Arial"/>
          <w:sz w:val="20"/>
          <w:szCs w:val="20"/>
        </w:rPr>
      </w:pPr>
      <w:r>
        <w:rPr>
          <w:rFonts w:ascii="Arial" w:eastAsia="Arial" w:hAnsi="Arial" w:cs="Arial"/>
          <w:color w:val="000000"/>
          <w:sz w:val="20"/>
          <w:szCs w:val="20"/>
        </w:rPr>
        <w:t>Изменение графика производства работ по погодным условиям (низкие атм. температуры, осадки, ветра), согласовыва</w:t>
      </w:r>
      <w:r>
        <w:rPr>
          <w:rFonts w:ascii="Arial" w:eastAsia="Arial" w:hAnsi="Arial" w:cs="Arial"/>
          <w:sz w:val="20"/>
          <w:szCs w:val="20"/>
        </w:rPr>
        <w:t>ется c предоставлением акта о простое.</w:t>
      </w:r>
    </w:p>
    <w:p w14:paraId="0CD9F0BE" w14:textId="77777777" w:rsidR="00A16891" w:rsidRDefault="00A16891">
      <w:pPr>
        <w:spacing w:after="0"/>
        <w:ind w:left="720"/>
        <w:jc w:val="both"/>
        <w:rPr>
          <w:rFonts w:ascii="Arial" w:eastAsia="Arial" w:hAnsi="Arial" w:cs="Arial"/>
          <w:sz w:val="20"/>
          <w:szCs w:val="20"/>
        </w:rPr>
      </w:pPr>
    </w:p>
    <w:p w14:paraId="1FF54F04" w14:textId="77777777" w:rsidR="00A16891" w:rsidRDefault="00A16891">
      <w:pPr>
        <w:pBdr>
          <w:top w:val="nil"/>
          <w:left w:val="nil"/>
          <w:bottom w:val="nil"/>
          <w:right w:val="nil"/>
          <w:between w:val="nil"/>
        </w:pBdr>
        <w:spacing w:after="0"/>
        <w:jc w:val="both"/>
        <w:rPr>
          <w:rFonts w:ascii="Arial" w:eastAsia="Arial" w:hAnsi="Arial" w:cs="Arial"/>
          <w:sz w:val="20"/>
          <w:szCs w:val="20"/>
        </w:rPr>
      </w:pPr>
    </w:p>
    <w:p w14:paraId="542BE266" w14:textId="77777777" w:rsidR="00A16891" w:rsidRDefault="00A16891" w:rsidP="000C2E04">
      <w:pPr>
        <w:pBdr>
          <w:top w:val="nil"/>
          <w:left w:val="nil"/>
          <w:bottom w:val="nil"/>
          <w:right w:val="nil"/>
          <w:between w:val="nil"/>
        </w:pBdr>
        <w:spacing w:after="0"/>
        <w:jc w:val="both"/>
        <w:rPr>
          <w:rFonts w:ascii="Arial" w:eastAsia="Arial" w:hAnsi="Arial" w:cs="Arial"/>
          <w:color w:val="000000"/>
          <w:sz w:val="20"/>
          <w:szCs w:val="20"/>
        </w:rPr>
      </w:pPr>
    </w:p>
    <w:p w14:paraId="3299400B" w14:textId="77777777" w:rsidR="00A16891" w:rsidRDefault="00BA7330">
      <w:pPr>
        <w:numPr>
          <w:ilvl w:val="1"/>
          <w:numId w:val="16"/>
        </w:numPr>
        <w:pBdr>
          <w:top w:val="nil"/>
          <w:left w:val="nil"/>
          <w:bottom w:val="nil"/>
          <w:right w:val="nil"/>
          <w:between w:val="nil"/>
        </w:pBdr>
        <w:spacing w:after="0"/>
        <w:ind w:left="0" w:firstLine="0"/>
        <w:jc w:val="both"/>
        <w:rPr>
          <w:color w:val="000000"/>
          <w:sz w:val="20"/>
          <w:szCs w:val="20"/>
        </w:rPr>
      </w:pPr>
      <w:r>
        <w:rPr>
          <w:rFonts w:ascii="Arial" w:eastAsia="Arial" w:hAnsi="Arial" w:cs="Arial"/>
          <w:b/>
          <w:color w:val="000000"/>
          <w:sz w:val="20"/>
          <w:szCs w:val="20"/>
        </w:rPr>
        <w:t>Устройство монолитных железобетонных ростверков; монолитного железобетонного каркаса ниже отметки 0.000; выше отметки 0.000:</w:t>
      </w:r>
    </w:p>
    <w:p w14:paraId="3C3AA96F" w14:textId="77777777" w:rsidR="00A16891" w:rsidRDefault="00BA7330">
      <w:pPr>
        <w:pBdr>
          <w:top w:val="nil"/>
          <w:left w:val="nil"/>
          <w:bottom w:val="nil"/>
          <w:right w:val="nil"/>
          <w:between w:val="nil"/>
        </w:pBdr>
        <w:spacing w:after="0"/>
        <w:ind w:left="720"/>
        <w:rPr>
          <w:rFonts w:ascii="Arial" w:eastAsia="Arial" w:hAnsi="Arial" w:cs="Arial"/>
          <w:color w:val="000000"/>
          <w:sz w:val="20"/>
          <w:szCs w:val="20"/>
        </w:rPr>
      </w:pPr>
      <w:r>
        <w:rPr>
          <w:rFonts w:ascii="Arial" w:eastAsia="Arial" w:hAnsi="Arial" w:cs="Arial"/>
          <w:b/>
          <w:color w:val="000000"/>
          <w:sz w:val="20"/>
          <w:szCs w:val="20"/>
        </w:rPr>
        <w:t>Внимание, важно:</w:t>
      </w:r>
    </w:p>
    <w:p w14:paraId="3182CD15" w14:textId="77777777" w:rsidR="00A16891" w:rsidRDefault="00BA7330">
      <w:pPr>
        <w:numPr>
          <w:ilvl w:val="0"/>
          <w:numId w:val="17"/>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При выполнении работ обязательным требованием является затирка свежего бетона однороторными затирочными машинами монолитных железобетонных ростверков;</w:t>
      </w:r>
    </w:p>
    <w:p w14:paraId="02027C98" w14:textId="77777777" w:rsidR="00A16891" w:rsidRDefault="00BA7330">
      <w:pPr>
        <w:numPr>
          <w:ilvl w:val="0"/>
          <w:numId w:val="17"/>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Перед бетонированием все крайние арматурные выпуски в углах колонн, пилонов и стен из плиты должны быть проверены геодезической съемкой;</w:t>
      </w:r>
    </w:p>
    <w:p w14:paraId="34727E27" w14:textId="77777777" w:rsidR="00A16891" w:rsidRDefault="00BA7330">
      <w:pPr>
        <w:numPr>
          <w:ilvl w:val="0"/>
          <w:numId w:val="17"/>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Наружные грани монолитных железобетонных ростверков, необходимо утеплить в соответствии с проектом;</w:t>
      </w:r>
    </w:p>
    <w:p w14:paraId="275E7B15" w14:textId="77777777" w:rsidR="00A16891" w:rsidRDefault="00BA7330">
      <w:pPr>
        <w:numPr>
          <w:ilvl w:val="0"/>
          <w:numId w:val="17"/>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Выполнить заполнение водоупорным гидроизоляционным раствором (смесью) всех технических швов, отверстий и т.д. в отметке грунтовых и поверхностных вод;</w:t>
      </w:r>
    </w:p>
    <w:p w14:paraId="6EA4A819" w14:textId="77777777" w:rsidR="00A16891" w:rsidRDefault="00A16891">
      <w:pPr>
        <w:pBdr>
          <w:top w:val="nil"/>
          <w:left w:val="nil"/>
          <w:bottom w:val="nil"/>
          <w:right w:val="nil"/>
          <w:between w:val="nil"/>
        </w:pBdr>
        <w:spacing w:after="0"/>
        <w:ind w:left="720"/>
        <w:jc w:val="both"/>
        <w:rPr>
          <w:rFonts w:ascii="Arial" w:eastAsia="Arial" w:hAnsi="Arial" w:cs="Arial"/>
          <w:b/>
          <w:sz w:val="20"/>
          <w:szCs w:val="20"/>
        </w:rPr>
      </w:pPr>
    </w:p>
    <w:p w14:paraId="3DD1AE42" w14:textId="77777777" w:rsidR="00A16891" w:rsidRDefault="00BA7330">
      <w:pPr>
        <w:pBdr>
          <w:top w:val="nil"/>
          <w:left w:val="nil"/>
          <w:bottom w:val="nil"/>
          <w:right w:val="nil"/>
          <w:between w:val="nil"/>
        </w:pBdr>
        <w:spacing w:after="0"/>
        <w:rPr>
          <w:rFonts w:ascii="Arial" w:eastAsia="Arial" w:hAnsi="Arial" w:cs="Arial"/>
          <w:color w:val="000000"/>
          <w:sz w:val="20"/>
          <w:szCs w:val="20"/>
        </w:rPr>
      </w:pPr>
      <w:r>
        <w:rPr>
          <w:rFonts w:ascii="Arial" w:eastAsia="Arial" w:hAnsi="Arial" w:cs="Arial"/>
          <w:b/>
          <w:color w:val="000000"/>
          <w:sz w:val="20"/>
          <w:szCs w:val="20"/>
        </w:rPr>
        <w:t>Не допускается</w:t>
      </w:r>
      <w:r>
        <w:rPr>
          <w:rFonts w:ascii="Arial" w:eastAsia="Arial" w:hAnsi="Arial" w:cs="Arial"/>
          <w:color w:val="000000"/>
          <w:sz w:val="20"/>
          <w:szCs w:val="20"/>
        </w:rPr>
        <w:t xml:space="preserve"> оставлять ростверки не загруженными на зимний период. Если это условие не выполняется, то необходимо выполнить консервацию конструкций. Следует выполнить временные теплоизоляционные покрытия (опилки, шлак, торф и т.д.) толщиной не менее 400мм, предохраняющие от промерзания ростверки, основания, и грунты под конструкциями;</w:t>
      </w:r>
    </w:p>
    <w:p w14:paraId="3016F876" w14:textId="77777777" w:rsidR="00A16891" w:rsidRDefault="00A16891">
      <w:pPr>
        <w:pBdr>
          <w:top w:val="nil"/>
          <w:left w:val="nil"/>
          <w:bottom w:val="nil"/>
          <w:right w:val="nil"/>
          <w:between w:val="nil"/>
        </w:pBdr>
        <w:spacing w:after="0"/>
        <w:rPr>
          <w:rFonts w:ascii="Arial" w:eastAsia="Arial" w:hAnsi="Arial" w:cs="Arial"/>
          <w:sz w:val="20"/>
          <w:szCs w:val="20"/>
        </w:rPr>
      </w:pPr>
    </w:p>
    <w:p w14:paraId="7C46A293" w14:textId="77777777" w:rsidR="00A16891" w:rsidRDefault="00BA7330">
      <w:pPr>
        <w:spacing w:after="0"/>
        <w:jc w:val="both"/>
        <w:rPr>
          <w:rFonts w:ascii="Arial" w:eastAsia="Arial" w:hAnsi="Arial" w:cs="Arial"/>
          <w:b/>
          <w:sz w:val="20"/>
          <w:szCs w:val="20"/>
        </w:rPr>
      </w:pPr>
      <w:r>
        <w:rPr>
          <w:rFonts w:ascii="Arial" w:eastAsia="Arial" w:hAnsi="Arial" w:cs="Arial"/>
          <w:b/>
          <w:sz w:val="20"/>
          <w:szCs w:val="20"/>
        </w:rPr>
        <w:t>При выполнении работ руководствоваться:</w:t>
      </w:r>
    </w:p>
    <w:p w14:paraId="3CD7EE31" w14:textId="77777777" w:rsidR="00A16891" w:rsidRDefault="00BA7330">
      <w:pPr>
        <w:numPr>
          <w:ilvl w:val="0"/>
          <w:numId w:val="9"/>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СП63.13330.2018 «Бетонные и железобетонные конструкции»</w:t>
      </w:r>
    </w:p>
    <w:p w14:paraId="42D9B354" w14:textId="77777777" w:rsidR="00A16891" w:rsidRDefault="00BA7330">
      <w:pPr>
        <w:numPr>
          <w:ilvl w:val="0"/>
          <w:numId w:val="9"/>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СП 70.13330.2012 «Несущие и ограждающие конструкции»;</w:t>
      </w:r>
    </w:p>
    <w:p w14:paraId="34C17C13" w14:textId="77777777" w:rsidR="00A16891" w:rsidRDefault="00BA7330">
      <w:pPr>
        <w:pBdr>
          <w:top w:val="nil"/>
          <w:left w:val="nil"/>
          <w:bottom w:val="nil"/>
          <w:right w:val="nil"/>
          <w:between w:val="nil"/>
        </w:pBdr>
        <w:spacing w:after="0"/>
        <w:jc w:val="both"/>
        <w:rPr>
          <w:rFonts w:ascii="Arial" w:eastAsia="Arial" w:hAnsi="Arial" w:cs="Arial"/>
          <w:color w:val="000000"/>
          <w:sz w:val="20"/>
          <w:szCs w:val="20"/>
        </w:rPr>
      </w:pPr>
      <w:r>
        <w:rPr>
          <w:rFonts w:ascii="Arial" w:eastAsia="Arial" w:hAnsi="Arial" w:cs="Arial"/>
          <w:color w:val="000000"/>
          <w:sz w:val="20"/>
          <w:szCs w:val="20"/>
        </w:rPr>
        <w:t>И прочими регламентными стандартами, и сводами правил.</w:t>
      </w:r>
    </w:p>
    <w:p w14:paraId="7DC1C794" w14:textId="77777777" w:rsidR="00A16891" w:rsidRDefault="00A16891">
      <w:pPr>
        <w:spacing w:after="0"/>
        <w:jc w:val="both"/>
        <w:rPr>
          <w:rFonts w:ascii="Arial" w:eastAsia="Arial" w:hAnsi="Arial" w:cs="Arial"/>
          <w:sz w:val="20"/>
          <w:szCs w:val="20"/>
        </w:rPr>
      </w:pPr>
    </w:p>
    <w:p w14:paraId="0E128170" w14:textId="77777777" w:rsidR="00A16891" w:rsidRDefault="00BA7330">
      <w:pPr>
        <w:shd w:val="clear" w:color="auto" w:fill="92D050"/>
        <w:spacing w:after="0"/>
        <w:jc w:val="both"/>
        <w:rPr>
          <w:rFonts w:ascii="Arial" w:eastAsia="Arial" w:hAnsi="Arial" w:cs="Arial"/>
          <w:color w:val="FFFFFF"/>
          <w:sz w:val="20"/>
          <w:szCs w:val="20"/>
        </w:rPr>
      </w:pPr>
      <w:r>
        <w:rPr>
          <w:rFonts w:ascii="Arial" w:eastAsia="Arial" w:hAnsi="Arial" w:cs="Arial"/>
          <w:b/>
          <w:color w:val="FFFFFF"/>
          <w:sz w:val="20"/>
          <w:szCs w:val="20"/>
        </w:rPr>
        <w:t>3. ТРЕБОВАНИЯ К ВЫПОЛНЕНИЮ РАБОТ:</w:t>
      </w:r>
    </w:p>
    <w:p w14:paraId="76FC6526" w14:textId="77777777" w:rsidR="00A16891" w:rsidRDefault="00A16891">
      <w:pPr>
        <w:pBdr>
          <w:top w:val="nil"/>
          <w:left w:val="nil"/>
          <w:bottom w:val="nil"/>
          <w:right w:val="nil"/>
          <w:between w:val="nil"/>
        </w:pBdr>
        <w:spacing w:after="0"/>
        <w:jc w:val="both"/>
        <w:rPr>
          <w:rFonts w:ascii="Arial" w:eastAsia="Arial" w:hAnsi="Arial" w:cs="Arial"/>
          <w:b/>
          <w:color w:val="000000"/>
          <w:sz w:val="20"/>
          <w:szCs w:val="20"/>
        </w:rPr>
      </w:pPr>
    </w:p>
    <w:p w14:paraId="4BC15D3D" w14:textId="23E9B0F9" w:rsidR="00A16891" w:rsidRDefault="00BA7330">
      <w:pPr>
        <w:numPr>
          <w:ilvl w:val="0"/>
          <w:numId w:val="5"/>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sz w:val="20"/>
          <w:szCs w:val="20"/>
        </w:rPr>
        <w:t>Устройство конструкций выполнять строго согласно выданного проекта;</w:t>
      </w:r>
    </w:p>
    <w:p w14:paraId="5422BF81" w14:textId="77777777" w:rsidR="00A16891" w:rsidRDefault="00BA7330">
      <w:pPr>
        <w:numPr>
          <w:ilvl w:val="0"/>
          <w:numId w:val="5"/>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Перед началом работ предоставить проект производства работ;</w:t>
      </w:r>
    </w:p>
    <w:p w14:paraId="5419A99B" w14:textId="77777777" w:rsidR="00A16891" w:rsidRDefault="00BA7330">
      <w:pPr>
        <w:numPr>
          <w:ilvl w:val="0"/>
          <w:numId w:val="5"/>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В случае выполнения работ при среднесуточной температуре воздуха ниже +5С</w:t>
      </w:r>
      <w:r>
        <w:rPr>
          <w:rFonts w:ascii="Arial" w:eastAsia="Arial" w:hAnsi="Arial" w:cs="Arial"/>
          <w:color w:val="000000"/>
          <w:sz w:val="20"/>
          <w:szCs w:val="20"/>
          <w:vertAlign w:val="superscript"/>
        </w:rPr>
        <w:t>0</w:t>
      </w:r>
      <w:r>
        <w:rPr>
          <w:rFonts w:ascii="Arial" w:eastAsia="Arial" w:hAnsi="Arial" w:cs="Arial"/>
          <w:color w:val="000000"/>
          <w:sz w:val="20"/>
          <w:szCs w:val="20"/>
        </w:rPr>
        <w:t xml:space="preserve"> необходимо осуществлять мероприятия по прогреву бетона, в соответствии специально разработанной Подрядчиком технологической карте, согласованной с Генеральным подрядчиком и Заказчиком;</w:t>
      </w:r>
    </w:p>
    <w:p w14:paraId="778C6ECE" w14:textId="77777777" w:rsidR="00A16891" w:rsidRDefault="00BA7330">
      <w:pPr>
        <w:numPr>
          <w:ilvl w:val="1"/>
          <w:numId w:val="11"/>
        </w:numPr>
        <w:pBdr>
          <w:top w:val="nil"/>
          <w:left w:val="nil"/>
          <w:bottom w:val="nil"/>
          <w:right w:val="nil"/>
          <w:between w:val="nil"/>
        </w:pBdr>
        <w:spacing w:after="0"/>
        <w:ind w:left="0" w:hanging="11"/>
        <w:jc w:val="both"/>
        <w:rPr>
          <w:rFonts w:ascii="Arial" w:eastAsia="Arial" w:hAnsi="Arial" w:cs="Arial"/>
          <w:b/>
          <w:color w:val="000000"/>
          <w:sz w:val="20"/>
          <w:szCs w:val="20"/>
        </w:rPr>
      </w:pPr>
      <w:r>
        <w:rPr>
          <w:rFonts w:ascii="Arial" w:eastAsia="Arial" w:hAnsi="Arial" w:cs="Arial"/>
          <w:b/>
          <w:color w:val="000000"/>
          <w:sz w:val="20"/>
          <w:szCs w:val="20"/>
        </w:rPr>
        <w:t>Опалубка:</w:t>
      </w:r>
    </w:p>
    <w:p w14:paraId="6183CA52" w14:textId="77777777" w:rsidR="00A16891" w:rsidRDefault="00BA7330">
      <w:pPr>
        <w:numPr>
          <w:ilvl w:val="0"/>
          <w:numId w:val="19"/>
        </w:numPr>
        <w:pBdr>
          <w:top w:val="nil"/>
          <w:left w:val="nil"/>
          <w:bottom w:val="nil"/>
          <w:right w:val="nil"/>
          <w:between w:val="nil"/>
        </w:pBdr>
        <w:spacing w:after="0"/>
        <w:ind w:left="0" w:hanging="11"/>
        <w:jc w:val="both"/>
        <w:rPr>
          <w:rFonts w:ascii="Arial" w:eastAsia="Arial" w:hAnsi="Arial" w:cs="Arial"/>
          <w:color w:val="000000"/>
          <w:sz w:val="20"/>
          <w:szCs w:val="20"/>
        </w:rPr>
      </w:pPr>
      <w:r>
        <w:rPr>
          <w:rFonts w:ascii="Arial" w:eastAsia="Arial" w:hAnsi="Arial" w:cs="Arial"/>
          <w:color w:val="000000"/>
          <w:sz w:val="20"/>
          <w:szCs w:val="20"/>
        </w:rPr>
        <w:t>Правильность её установки, закрепление опалубки и поддерживающих ее частей должны быть приняты в соответствии с ГОСТ Р 52085, ГОСТ Р 52752;</w:t>
      </w:r>
    </w:p>
    <w:p w14:paraId="17F5A4CD" w14:textId="77777777" w:rsidR="00A16891" w:rsidRDefault="00BA7330">
      <w:pPr>
        <w:numPr>
          <w:ilvl w:val="0"/>
          <w:numId w:val="19"/>
        </w:numPr>
        <w:pBdr>
          <w:top w:val="nil"/>
          <w:left w:val="nil"/>
          <w:bottom w:val="nil"/>
          <w:right w:val="nil"/>
          <w:between w:val="nil"/>
        </w:pBdr>
        <w:spacing w:after="0"/>
        <w:ind w:left="0" w:hanging="11"/>
        <w:jc w:val="both"/>
        <w:rPr>
          <w:rFonts w:ascii="Arial" w:eastAsia="Arial" w:hAnsi="Arial" w:cs="Arial"/>
          <w:color w:val="000000"/>
          <w:sz w:val="20"/>
          <w:szCs w:val="20"/>
        </w:rPr>
      </w:pPr>
      <w:r>
        <w:rPr>
          <w:rFonts w:ascii="Arial" w:eastAsia="Arial" w:hAnsi="Arial" w:cs="Arial"/>
          <w:color w:val="000000"/>
          <w:sz w:val="20"/>
          <w:szCs w:val="20"/>
        </w:rPr>
        <w:t>Опалубка перед бетонированием должна быть очищена от снега, наледи, цементной пленки и грязи струей горячего воздуха, желательно, под колпаком;</w:t>
      </w:r>
    </w:p>
    <w:p w14:paraId="45C00D5C" w14:textId="77777777" w:rsidR="00A16891" w:rsidRDefault="00BA7330">
      <w:pPr>
        <w:numPr>
          <w:ilvl w:val="0"/>
          <w:numId w:val="19"/>
        </w:numPr>
        <w:pBdr>
          <w:top w:val="nil"/>
          <w:left w:val="nil"/>
          <w:bottom w:val="nil"/>
          <w:right w:val="nil"/>
          <w:between w:val="nil"/>
        </w:pBdr>
        <w:spacing w:after="0"/>
        <w:ind w:left="0" w:hanging="11"/>
        <w:jc w:val="both"/>
        <w:rPr>
          <w:rFonts w:ascii="Arial" w:eastAsia="Arial" w:hAnsi="Arial" w:cs="Arial"/>
          <w:color w:val="000000"/>
          <w:sz w:val="20"/>
          <w:szCs w:val="20"/>
        </w:rPr>
      </w:pPr>
      <w:r>
        <w:rPr>
          <w:rFonts w:ascii="Arial" w:eastAsia="Arial" w:hAnsi="Arial" w:cs="Arial"/>
          <w:color w:val="000000"/>
          <w:sz w:val="20"/>
          <w:szCs w:val="20"/>
        </w:rPr>
        <w:t>Смазку из отработанных машинных масел случайного состава применять не допускается;</w:t>
      </w:r>
    </w:p>
    <w:p w14:paraId="73CD67CC" w14:textId="77777777" w:rsidR="00A16891" w:rsidRDefault="00BA7330">
      <w:pPr>
        <w:numPr>
          <w:ilvl w:val="1"/>
          <w:numId w:val="11"/>
        </w:numPr>
        <w:pBdr>
          <w:top w:val="nil"/>
          <w:left w:val="nil"/>
          <w:bottom w:val="nil"/>
          <w:right w:val="nil"/>
          <w:between w:val="nil"/>
        </w:pBdr>
        <w:spacing w:after="0"/>
        <w:ind w:left="0" w:hanging="11"/>
        <w:jc w:val="both"/>
        <w:rPr>
          <w:rFonts w:ascii="Arial" w:eastAsia="Arial" w:hAnsi="Arial" w:cs="Arial"/>
          <w:b/>
          <w:color w:val="000000"/>
          <w:sz w:val="20"/>
          <w:szCs w:val="20"/>
        </w:rPr>
      </w:pPr>
      <w:r>
        <w:rPr>
          <w:rFonts w:ascii="Arial" w:eastAsia="Arial" w:hAnsi="Arial" w:cs="Arial"/>
          <w:b/>
          <w:color w:val="000000"/>
          <w:sz w:val="20"/>
          <w:szCs w:val="20"/>
        </w:rPr>
        <w:t>Арматурные работы:</w:t>
      </w:r>
    </w:p>
    <w:p w14:paraId="2A13F419" w14:textId="77777777" w:rsidR="00A16891" w:rsidRDefault="00BA7330">
      <w:pPr>
        <w:numPr>
          <w:ilvl w:val="0"/>
          <w:numId w:val="3"/>
        </w:numPr>
        <w:pBdr>
          <w:top w:val="nil"/>
          <w:left w:val="nil"/>
          <w:bottom w:val="nil"/>
          <w:right w:val="nil"/>
          <w:between w:val="nil"/>
        </w:pBdr>
        <w:spacing w:after="0"/>
        <w:ind w:left="0" w:firstLine="0"/>
        <w:jc w:val="both"/>
        <w:rPr>
          <w:rFonts w:ascii="Arial" w:eastAsia="Arial" w:hAnsi="Arial" w:cs="Arial"/>
          <w:color w:val="000000"/>
          <w:sz w:val="20"/>
          <w:szCs w:val="20"/>
        </w:rPr>
      </w:pPr>
      <w:proofErr w:type="spellStart"/>
      <w:r>
        <w:rPr>
          <w:rFonts w:ascii="Arial" w:eastAsia="Arial" w:hAnsi="Arial" w:cs="Arial"/>
          <w:color w:val="000000"/>
          <w:sz w:val="20"/>
          <w:szCs w:val="20"/>
        </w:rPr>
        <w:t>Бессварочные</w:t>
      </w:r>
      <w:proofErr w:type="spellEnd"/>
      <w:r>
        <w:rPr>
          <w:rFonts w:ascii="Arial" w:eastAsia="Arial" w:hAnsi="Arial" w:cs="Arial"/>
          <w:color w:val="000000"/>
          <w:sz w:val="20"/>
          <w:szCs w:val="20"/>
        </w:rPr>
        <w:t xml:space="preserve"> соединения стержней следует производить:</w:t>
      </w:r>
    </w:p>
    <w:p w14:paraId="5A8827A4" w14:textId="77777777" w:rsidR="00A16891" w:rsidRDefault="00BA7330">
      <w:pPr>
        <w:spacing w:after="0"/>
        <w:jc w:val="both"/>
        <w:rPr>
          <w:rFonts w:ascii="Arial" w:eastAsia="Arial" w:hAnsi="Arial" w:cs="Arial"/>
          <w:sz w:val="20"/>
          <w:szCs w:val="20"/>
        </w:rPr>
      </w:pPr>
      <w:r>
        <w:rPr>
          <w:rFonts w:ascii="Arial" w:eastAsia="Arial" w:hAnsi="Arial" w:cs="Arial"/>
          <w:sz w:val="20"/>
          <w:szCs w:val="20"/>
        </w:rPr>
        <w:t xml:space="preserve">Стыковые - внахлестку или обжимными гильзами и винтовыми муфтами с обеспечением </w:t>
      </w:r>
      <w:proofErr w:type="spellStart"/>
      <w:r>
        <w:rPr>
          <w:rFonts w:ascii="Arial" w:eastAsia="Arial" w:hAnsi="Arial" w:cs="Arial"/>
          <w:sz w:val="20"/>
          <w:szCs w:val="20"/>
        </w:rPr>
        <w:t>равнопрочности</w:t>
      </w:r>
      <w:proofErr w:type="spellEnd"/>
      <w:r>
        <w:rPr>
          <w:rFonts w:ascii="Arial" w:eastAsia="Arial" w:hAnsi="Arial" w:cs="Arial"/>
          <w:sz w:val="20"/>
          <w:szCs w:val="20"/>
        </w:rPr>
        <w:t xml:space="preserve"> стыка;</w:t>
      </w:r>
    </w:p>
    <w:p w14:paraId="3465A023" w14:textId="77777777" w:rsidR="00A16891" w:rsidRDefault="00BA7330">
      <w:pPr>
        <w:spacing w:after="0"/>
        <w:jc w:val="both"/>
        <w:rPr>
          <w:rFonts w:ascii="Arial" w:eastAsia="Arial" w:hAnsi="Arial" w:cs="Arial"/>
          <w:sz w:val="20"/>
          <w:szCs w:val="20"/>
        </w:rPr>
      </w:pPr>
      <w:r>
        <w:rPr>
          <w:rFonts w:ascii="Arial" w:eastAsia="Arial" w:hAnsi="Arial" w:cs="Arial"/>
          <w:sz w:val="20"/>
          <w:szCs w:val="20"/>
        </w:rPr>
        <w:t>Крестообразные - вязкой отожженной проволокой;</w:t>
      </w:r>
    </w:p>
    <w:p w14:paraId="39BD2539" w14:textId="77777777" w:rsidR="00A16891" w:rsidRDefault="00BA7330">
      <w:pPr>
        <w:numPr>
          <w:ilvl w:val="0"/>
          <w:numId w:val="3"/>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При операционном контроле проверяется каждый арматурный элемент, при приемочном контроле выполняется выборочная проверка. При выявлении недопустимых отклонений в ходе выборочного приемочного контроля назначается сплошной контроль. При выявлении отступлений от проекта принимаются меры по устранению или согласованию с проектной организацией их допустимость;</w:t>
      </w:r>
    </w:p>
    <w:p w14:paraId="2849D2A0" w14:textId="77777777" w:rsidR="00A16891" w:rsidRDefault="00BA7330">
      <w:pPr>
        <w:numPr>
          <w:ilvl w:val="0"/>
          <w:numId w:val="3"/>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При контроле состояния арматурных изделий, закладных изделий, а также сварных соединений визуально проверяют каждое изделие на предмет отсутствия ржавчины, инея, наледи, загрязнения бетоном, окалины, следов масла, отслаивающейся ржавчины и сплошной поверхностной коррозии;</w:t>
      </w:r>
    </w:p>
    <w:p w14:paraId="33221293" w14:textId="77777777" w:rsidR="00A16891" w:rsidRDefault="00BA7330">
      <w:pPr>
        <w:numPr>
          <w:ilvl w:val="0"/>
          <w:numId w:val="3"/>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При приемочном контроле отклонений расстояний между арматурными стержнями, рядами арматуры, а также шага арматуры выполняют измерения не менее чем на пяти участках с шагом от 0,5 до 2,0м на каждые 10 м бетонируемой конструкции;</w:t>
      </w:r>
    </w:p>
    <w:p w14:paraId="3D2F720F" w14:textId="77777777" w:rsidR="00A16891" w:rsidRDefault="00BA7330">
      <w:pPr>
        <w:numPr>
          <w:ilvl w:val="0"/>
          <w:numId w:val="3"/>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При приемочном контроле соответствия соединений стержней арматуры проектной и технологической документации проверяют не менее пяти соединений с шагом от 0,5 до 2,0 м на каждые 10 м конструкции;</w:t>
      </w:r>
    </w:p>
    <w:p w14:paraId="60378F6D" w14:textId="77777777" w:rsidR="00A16891" w:rsidRDefault="00BA7330">
      <w:pPr>
        <w:numPr>
          <w:ilvl w:val="0"/>
          <w:numId w:val="3"/>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При приемочном контроле отклонения толщины защитного слоя бетона от проектной проверяют в каждой конструкции, выполняя измерения не менее чем на пяти участках на каждые 50 м площади конструкции или на участке меньшей площадью с шагом от 0,5 до 3,0 м;</w:t>
      </w:r>
    </w:p>
    <w:p w14:paraId="4E862A9A" w14:textId="77777777" w:rsidR="00A16891" w:rsidRDefault="00BA7330">
      <w:pPr>
        <w:numPr>
          <w:ilvl w:val="0"/>
          <w:numId w:val="3"/>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Приемочный контроль выполненных сварных соединений арматуры должна выполнять аккредитованная испытательная лаборатория в соответствии с требованиями проекта, ГОСТ 10922, ГОСТ 14098 и раздела 10.4 настоящего свода правил;</w:t>
      </w:r>
    </w:p>
    <w:p w14:paraId="0C1D4644" w14:textId="77777777" w:rsidR="00A16891" w:rsidRDefault="00BA7330">
      <w:pPr>
        <w:numPr>
          <w:ilvl w:val="0"/>
          <w:numId w:val="3"/>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Механические соединения арматуры (муфты, резьбовые соединения) контролируются по специально разработанным регламентам;</w:t>
      </w:r>
    </w:p>
    <w:p w14:paraId="5A1D5CE4" w14:textId="77777777" w:rsidR="00A16891" w:rsidRDefault="00BA7330">
      <w:pPr>
        <w:numPr>
          <w:ilvl w:val="0"/>
          <w:numId w:val="3"/>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Приемка армирования до получения результатов оценки качества сварных или механических соединений не разрешается;</w:t>
      </w:r>
    </w:p>
    <w:p w14:paraId="33818DE4" w14:textId="77777777" w:rsidR="00A16891" w:rsidRDefault="00BA7330">
      <w:pPr>
        <w:spacing w:after="0"/>
        <w:ind w:left="710" w:hanging="710"/>
        <w:rPr>
          <w:rFonts w:ascii="Arial" w:eastAsia="Arial" w:hAnsi="Arial" w:cs="Arial"/>
          <w:b/>
          <w:sz w:val="20"/>
          <w:szCs w:val="20"/>
        </w:rPr>
      </w:pPr>
      <w:r>
        <w:rPr>
          <w:rFonts w:ascii="Arial" w:eastAsia="Arial" w:hAnsi="Arial" w:cs="Arial"/>
          <w:b/>
          <w:sz w:val="20"/>
          <w:szCs w:val="20"/>
        </w:rPr>
        <w:t>3.3.       Укладка бетонной смеси:</w:t>
      </w:r>
    </w:p>
    <w:p w14:paraId="0C2D2F5C" w14:textId="77777777" w:rsidR="00A16891" w:rsidRDefault="00BA7330">
      <w:pPr>
        <w:spacing w:after="0"/>
        <w:jc w:val="both"/>
        <w:rPr>
          <w:rFonts w:ascii="Arial" w:eastAsia="Arial" w:hAnsi="Arial" w:cs="Arial"/>
          <w:sz w:val="20"/>
          <w:szCs w:val="20"/>
        </w:rPr>
      </w:pPr>
      <w:r>
        <w:rPr>
          <w:rFonts w:ascii="Arial" w:eastAsia="Arial" w:hAnsi="Arial" w:cs="Arial"/>
          <w:sz w:val="20"/>
          <w:szCs w:val="20"/>
        </w:rPr>
        <w:t>Для обеспечения прочного и плотного сцепления бетонного основания со свежеуложенным бетоном требуется:</w:t>
      </w:r>
    </w:p>
    <w:p w14:paraId="3C7E937F" w14:textId="77777777" w:rsidR="00A16891" w:rsidRDefault="00BA7330">
      <w:pPr>
        <w:spacing w:after="0"/>
        <w:jc w:val="both"/>
        <w:rPr>
          <w:rFonts w:ascii="Arial" w:eastAsia="Arial" w:hAnsi="Arial" w:cs="Arial"/>
          <w:sz w:val="20"/>
          <w:szCs w:val="20"/>
        </w:rPr>
      </w:pPr>
      <w:r>
        <w:rPr>
          <w:rFonts w:ascii="Arial" w:eastAsia="Arial" w:hAnsi="Arial" w:cs="Arial"/>
          <w:sz w:val="20"/>
          <w:szCs w:val="20"/>
        </w:rPr>
        <w:t>•</w:t>
      </w:r>
      <w:r>
        <w:rPr>
          <w:rFonts w:ascii="Arial" w:eastAsia="Arial" w:hAnsi="Arial" w:cs="Arial"/>
          <w:sz w:val="20"/>
          <w:szCs w:val="20"/>
        </w:rPr>
        <w:tab/>
        <w:t>Удалить поверхностную цементную пленку со всей площади бетонирования;</w:t>
      </w:r>
    </w:p>
    <w:p w14:paraId="5EED3604" w14:textId="77777777" w:rsidR="00A16891" w:rsidRDefault="00BA7330">
      <w:pPr>
        <w:spacing w:after="0"/>
        <w:jc w:val="both"/>
        <w:rPr>
          <w:rFonts w:ascii="Arial" w:eastAsia="Arial" w:hAnsi="Arial" w:cs="Arial"/>
          <w:sz w:val="20"/>
          <w:szCs w:val="20"/>
        </w:rPr>
      </w:pPr>
      <w:r>
        <w:rPr>
          <w:rFonts w:ascii="Arial" w:eastAsia="Arial" w:hAnsi="Arial" w:cs="Arial"/>
          <w:sz w:val="20"/>
          <w:szCs w:val="20"/>
        </w:rPr>
        <w:t>•</w:t>
      </w:r>
      <w:r>
        <w:rPr>
          <w:rFonts w:ascii="Arial" w:eastAsia="Arial" w:hAnsi="Arial" w:cs="Arial"/>
          <w:sz w:val="20"/>
          <w:szCs w:val="20"/>
        </w:rPr>
        <w:tab/>
        <w:t>Срубить наплывы бетона и участки нарушенной структуры;</w:t>
      </w:r>
    </w:p>
    <w:p w14:paraId="4D3E3136" w14:textId="77777777" w:rsidR="00A16891" w:rsidRDefault="00BA7330">
      <w:pPr>
        <w:spacing w:after="0"/>
        <w:jc w:val="both"/>
        <w:rPr>
          <w:rFonts w:ascii="Arial" w:eastAsia="Arial" w:hAnsi="Arial" w:cs="Arial"/>
          <w:sz w:val="20"/>
          <w:szCs w:val="20"/>
        </w:rPr>
      </w:pPr>
      <w:r>
        <w:rPr>
          <w:rFonts w:ascii="Arial" w:eastAsia="Arial" w:hAnsi="Arial" w:cs="Arial"/>
          <w:sz w:val="20"/>
          <w:szCs w:val="20"/>
        </w:rPr>
        <w:t>•</w:t>
      </w:r>
      <w:r>
        <w:rPr>
          <w:rFonts w:ascii="Arial" w:eastAsia="Arial" w:hAnsi="Arial" w:cs="Arial"/>
          <w:sz w:val="20"/>
          <w:szCs w:val="20"/>
        </w:rPr>
        <w:tab/>
        <w:t xml:space="preserve">Удалить опалубку, </w:t>
      </w:r>
      <w:proofErr w:type="spellStart"/>
      <w:r>
        <w:rPr>
          <w:rFonts w:ascii="Arial" w:eastAsia="Arial" w:hAnsi="Arial" w:cs="Arial"/>
          <w:sz w:val="20"/>
          <w:szCs w:val="20"/>
        </w:rPr>
        <w:t>штрабы</w:t>
      </w:r>
      <w:proofErr w:type="spellEnd"/>
      <w:r>
        <w:rPr>
          <w:rFonts w:ascii="Arial" w:eastAsia="Arial" w:hAnsi="Arial" w:cs="Arial"/>
          <w:sz w:val="20"/>
          <w:szCs w:val="20"/>
        </w:rPr>
        <w:t>, пробки и другие ненужные закладные части;</w:t>
      </w:r>
    </w:p>
    <w:p w14:paraId="65F2C4D3" w14:textId="77777777" w:rsidR="00A16891" w:rsidRDefault="00BA7330">
      <w:pPr>
        <w:spacing w:after="0"/>
        <w:jc w:val="both"/>
        <w:rPr>
          <w:rFonts w:ascii="Arial" w:eastAsia="Arial" w:hAnsi="Arial" w:cs="Arial"/>
          <w:sz w:val="20"/>
          <w:szCs w:val="20"/>
        </w:rPr>
      </w:pPr>
      <w:r>
        <w:rPr>
          <w:rFonts w:ascii="Arial" w:eastAsia="Arial" w:hAnsi="Arial" w:cs="Arial"/>
          <w:sz w:val="20"/>
          <w:szCs w:val="20"/>
        </w:rPr>
        <w:t>•</w:t>
      </w:r>
      <w:r>
        <w:rPr>
          <w:rFonts w:ascii="Arial" w:eastAsia="Arial" w:hAnsi="Arial" w:cs="Arial"/>
          <w:sz w:val="20"/>
          <w:szCs w:val="20"/>
        </w:rPr>
        <w:tab/>
        <w:t>Очистить поверхность бетона от мусора и пыли, а перед началом бетонирования поверхность старого бетона продуть струей сжатого воздуха;</w:t>
      </w:r>
    </w:p>
    <w:p w14:paraId="2D75B52F" w14:textId="77777777" w:rsidR="00A16891" w:rsidRDefault="00BA7330">
      <w:pPr>
        <w:numPr>
          <w:ilvl w:val="0"/>
          <w:numId w:val="10"/>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В железобетонных и армированных конструкциях отдельных сооружений состояние ранее установленной арматуры должно быть перед бетонированием проверено на соответствие рабочим чертежам. При этом следует обращать внимание во всех случаях на выпуски арматуры, закладные части и элементы уплотнения, которые должны быть тщательно очищены от ржавчины, окалины и следов бетона;</w:t>
      </w:r>
    </w:p>
    <w:p w14:paraId="17B4A072" w14:textId="77777777" w:rsidR="00A16891" w:rsidRDefault="00BA7330">
      <w:pPr>
        <w:numPr>
          <w:ilvl w:val="0"/>
          <w:numId w:val="6"/>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Бетонную смесь следует укладывать по утвержденному проекту производства работ (ППР). При этом бетонную смесь укладывают в форму или опалубку горизонтальными слоями без технологических разрывов с направлением укладки в одну сторону во всех слоях. При значительных площадях поперечного сечения бетонируемой конструкции допускается укладывать и уплотнять бетонную смесь наклонными слоями, образуя горизонтальный опережающий участок длиной 1,5-2 м в каждом слое. Угол наклона к горизонту поверхности уложенного слоя бетонной смеси перед ее уплотнением не должен превышать 30°. После укладки и распределения бетонной смеси по всей площади укладываемого слоя уплотнение начинают с опережающего участка;</w:t>
      </w:r>
    </w:p>
    <w:p w14:paraId="077BFD20" w14:textId="77777777" w:rsidR="00A16891" w:rsidRDefault="00BA7330">
      <w:pPr>
        <w:numPr>
          <w:ilvl w:val="0"/>
          <w:numId w:val="6"/>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Бетонную смесь можно подавать бетононасосами или пневмонагнетателями во все виды конструкции при интенсивности бетонирования не менее 6 м3 /ч, а также в стесненных условиях и в местах, не доступных для других средств механизации;</w:t>
      </w:r>
    </w:p>
    <w:p w14:paraId="3AAA6195" w14:textId="77777777" w:rsidR="00A16891" w:rsidRDefault="00BA7330">
      <w:pPr>
        <w:numPr>
          <w:ilvl w:val="0"/>
          <w:numId w:val="6"/>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Перед началом уплотнения каждого укладываемого слоя бетонную смесь следует равномерно распределить по всей площади поперечного сечения бетонируемой конструкции. Высота отдельных выступов над общим уровнем поверхности бетонной смеси перед уплотнением не должна превышать 10 см;</w:t>
      </w:r>
    </w:p>
    <w:p w14:paraId="356E6A5F" w14:textId="77777777" w:rsidR="00A16891" w:rsidRDefault="00BA7330">
      <w:pPr>
        <w:numPr>
          <w:ilvl w:val="0"/>
          <w:numId w:val="6"/>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Категорически запрещается использовать вибраторы для перераспределения и разравнивания в укладываемом слое бетонной смеси, поданной в опалубку;</w:t>
      </w:r>
    </w:p>
    <w:p w14:paraId="67F37ECC" w14:textId="77777777" w:rsidR="00A16891" w:rsidRDefault="00BA7330">
      <w:pPr>
        <w:numPr>
          <w:ilvl w:val="0"/>
          <w:numId w:val="6"/>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Бетонную смесь в уложенном слое уплотнять только после окончания распределения и разравнивания на бетонируемой площади;</w:t>
      </w:r>
    </w:p>
    <w:p w14:paraId="03545279" w14:textId="77777777" w:rsidR="00A16891" w:rsidRDefault="00BA7330">
      <w:pPr>
        <w:numPr>
          <w:ilvl w:val="0"/>
          <w:numId w:val="6"/>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Каждый следующий слой бетонной смеси необходимо укладывать до начала схватывания бетона в предыдущем уложенном слое. Если, перерыв в бетонировании превысил время начала схватывания бетона в уложенном слое (бетон потерял способность к </w:t>
      </w:r>
      <w:proofErr w:type="spellStart"/>
      <w:r>
        <w:rPr>
          <w:rFonts w:ascii="Arial" w:eastAsia="Arial" w:hAnsi="Arial" w:cs="Arial"/>
          <w:color w:val="000000"/>
          <w:sz w:val="20"/>
          <w:szCs w:val="20"/>
        </w:rPr>
        <w:t>тиксотропному</w:t>
      </w:r>
      <w:proofErr w:type="spellEnd"/>
      <w:r>
        <w:rPr>
          <w:rFonts w:ascii="Arial" w:eastAsia="Arial" w:hAnsi="Arial" w:cs="Arial"/>
          <w:color w:val="000000"/>
          <w:sz w:val="20"/>
          <w:szCs w:val="20"/>
        </w:rPr>
        <w:t xml:space="preserve"> разжижению при имеющихся средствах </w:t>
      </w:r>
      <w:proofErr w:type="spellStart"/>
      <w:r>
        <w:rPr>
          <w:rFonts w:ascii="Arial" w:eastAsia="Arial" w:hAnsi="Arial" w:cs="Arial"/>
          <w:color w:val="000000"/>
          <w:sz w:val="20"/>
          <w:szCs w:val="20"/>
        </w:rPr>
        <w:t>виброуплотнения</w:t>
      </w:r>
      <w:proofErr w:type="spellEnd"/>
      <w:r>
        <w:rPr>
          <w:rFonts w:ascii="Arial" w:eastAsia="Arial" w:hAnsi="Arial" w:cs="Arial"/>
          <w:color w:val="000000"/>
          <w:sz w:val="20"/>
          <w:szCs w:val="20"/>
        </w:rPr>
        <w:t>), необходимо устроить рабочий шов. В этом случае бетон в уложенном слое должен быть выдержан до приобретения прочности не менее, указанной в таблице 5.2 (в зависимости от способа очистки от цементной пленки). Срок возобновления укладки бетона после перерыва определяется лабораторией. Положение рабочих швов должно быть, как правило, указано в ППР. При отсутствии специального указания в проекте толщина слоя бетона, уложенного после рабочего шва, должна быть не менее 25 см;</w:t>
      </w:r>
    </w:p>
    <w:p w14:paraId="54EC90D2" w14:textId="77777777" w:rsidR="00A16891" w:rsidRDefault="00BA7330">
      <w:pPr>
        <w:numPr>
          <w:ilvl w:val="0"/>
          <w:numId w:val="6"/>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При уплотнении бетонной смеси не допускается опирания вибраторов на арматуру и закладные изделия, тяжи и другие элементы крепления опалубки;</w:t>
      </w:r>
    </w:p>
    <w:p w14:paraId="127CB038" w14:textId="77777777" w:rsidR="00A16891" w:rsidRDefault="00BA7330">
      <w:pPr>
        <w:numPr>
          <w:ilvl w:val="0"/>
          <w:numId w:val="6"/>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Глубина погружения глубинного вибратора в бетонную смесь должна обеспечивать углубление его в ранее уложенный слой на 5-10 см. Шаг перестановки глубинных вибраторов не должен превышать полуторного </w:t>
      </w:r>
      <w:r>
        <w:rPr>
          <w:rFonts w:ascii="Arial" w:eastAsia="Arial" w:hAnsi="Arial" w:cs="Arial"/>
          <w:color w:val="000000"/>
          <w:sz w:val="20"/>
          <w:szCs w:val="20"/>
        </w:rPr>
        <w:lastRenderedPageBreak/>
        <w:t xml:space="preserve">радиуса их действия, поверхностных вибраторов – должен обеспечивать перекрытие на 100 мм площадкой вибратора границы уже </w:t>
      </w:r>
      <w:proofErr w:type="spellStart"/>
      <w:r>
        <w:rPr>
          <w:rFonts w:ascii="Arial" w:eastAsia="Arial" w:hAnsi="Arial" w:cs="Arial"/>
          <w:color w:val="000000"/>
          <w:sz w:val="20"/>
          <w:szCs w:val="20"/>
        </w:rPr>
        <w:t>провибрированного</w:t>
      </w:r>
      <w:proofErr w:type="spellEnd"/>
      <w:r>
        <w:rPr>
          <w:rFonts w:ascii="Arial" w:eastAsia="Arial" w:hAnsi="Arial" w:cs="Arial"/>
          <w:color w:val="000000"/>
          <w:sz w:val="20"/>
          <w:szCs w:val="20"/>
        </w:rPr>
        <w:t xml:space="preserve"> участка. Бетонную смесь в каждом уложенном слое или на каждой позиции перестановки наконечника вибратора уплотняют до прекращения оседания и появления на поверхности и в местах соприкосновения с опалубкой блеска цементного теста;</w:t>
      </w:r>
    </w:p>
    <w:p w14:paraId="54811C59" w14:textId="77777777" w:rsidR="00A16891" w:rsidRDefault="00BA7330">
      <w:pPr>
        <w:numPr>
          <w:ilvl w:val="0"/>
          <w:numId w:val="6"/>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Виброрейки, или площадочные вибраторы могут быть использованы для уплотнения только бетонных конструкций; толщина каждого укладываемого и уплотняемого слоя бетонной смеси не должна превышать 25 см. При бетонировании железобетонных конструкций поверхностное вибрирование может быть применено для уплотнения верхнего слоя бетона и отделки поверхности;</w:t>
      </w:r>
    </w:p>
    <w:p w14:paraId="78297186" w14:textId="77777777" w:rsidR="00A16891" w:rsidRDefault="00BA7330">
      <w:pPr>
        <w:numPr>
          <w:ilvl w:val="0"/>
          <w:numId w:val="6"/>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Расположение рабочих швов бетонирования следует назначать по согласованию с проектной </w:t>
      </w:r>
      <w:r>
        <w:rPr>
          <w:rFonts w:ascii="Arial" w:eastAsia="Arial" w:hAnsi="Arial" w:cs="Arial"/>
          <w:color w:val="000000"/>
          <w:sz w:val="20"/>
          <w:szCs w:val="20"/>
        </w:rPr>
        <w:tab/>
        <w:t>организацией. При этом следует руководствоваться следующими правилами:</w:t>
      </w:r>
    </w:p>
    <w:p w14:paraId="68F510CC" w14:textId="77777777" w:rsidR="00A16891" w:rsidRDefault="00BA7330">
      <w:pPr>
        <w:spacing w:after="0"/>
        <w:ind w:firstLine="708"/>
        <w:jc w:val="both"/>
        <w:rPr>
          <w:rFonts w:ascii="Arial" w:eastAsia="Arial" w:hAnsi="Arial" w:cs="Arial"/>
          <w:sz w:val="20"/>
          <w:szCs w:val="20"/>
        </w:rPr>
      </w:pPr>
      <w:r>
        <w:rPr>
          <w:rFonts w:ascii="Arial" w:eastAsia="Arial" w:hAnsi="Arial" w:cs="Arial"/>
          <w:sz w:val="20"/>
          <w:szCs w:val="20"/>
        </w:rPr>
        <w:t>- Швы следует выполнять прямолинейными, либо ступенчатыми;</w:t>
      </w:r>
    </w:p>
    <w:p w14:paraId="1C924A56" w14:textId="77777777" w:rsidR="00A16891" w:rsidRDefault="00BA7330">
      <w:pPr>
        <w:spacing w:after="0"/>
        <w:ind w:left="708"/>
        <w:jc w:val="both"/>
        <w:rPr>
          <w:rFonts w:ascii="Arial" w:eastAsia="Arial" w:hAnsi="Arial" w:cs="Arial"/>
          <w:sz w:val="20"/>
          <w:szCs w:val="20"/>
        </w:rPr>
      </w:pPr>
      <w:r>
        <w:rPr>
          <w:rFonts w:ascii="Arial" w:eastAsia="Arial" w:hAnsi="Arial" w:cs="Arial"/>
          <w:sz w:val="20"/>
          <w:szCs w:val="20"/>
        </w:rPr>
        <w:t>- Плоскость шва должна быть перпендикулярна оси линейных элементов (балок, колонн, пилонов, стоек и стен);</w:t>
      </w:r>
    </w:p>
    <w:p w14:paraId="333A921F" w14:textId="77777777" w:rsidR="00A16891" w:rsidRDefault="00BA7330">
      <w:pPr>
        <w:spacing w:after="0"/>
        <w:ind w:firstLine="708"/>
        <w:jc w:val="both"/>
        <w:rPr>
          <w:rFonts w:ascii="Arial" w:eastAsia="Arial" w:hAnsi="Arial" w:cs="Arial"/>
          <w:sz w:val="20"/>
          <w:szCs w:val="20"/>
        </w:rPr>
      </w:pPr>
      <w:r>
        <w:rPr>
          <w:rFonts w:ascii="Arial" w:eastAsia="Arial" w:hAnsi="Arial" w:cs="Arial"/>
          <w:sz w:val="20"/>
          <w:szCs w:val="20"/>
        </w:rPr>
        <w:t>- Швы в стенах не должны иметь наклона;</w:t>
      </w:r>
    </w:p>
    <w:p w14:paraId="690470AC" w14:textId="77777777" w:rsidR="00A16891" w:rsidRDefault="00BA7330">
      <w:pPr>
        <w:spacing w:after="0"/>
        <w:ind w:left="708"/>
        <w:jc w:val="both"/>
        <w:rPr>
          <w:rFonts w:ascii="Arial" w:eastAsia="Arial" w:hAnsi="Arial" w:cs="Arial"/>
          <w:sz w:val="20"/>
          <w:szCs w:val="20"/>
        </w:rPr>
      </w:pPr>
      <w:r>
        <w:rPr>
          <w:rFonts w:ascii="Arial" w:eastAsia="Arial" w:hAnsi="Arial" w:cs="Arial"/>
          <w:sz w:val="20"/>
          <w:szCs w:val="20"/>
        </w:rPr>
        <w:t>- Швы в плитах перекрытий (покрытий) следует располагать на удалении от опоры не менее 3-х толщин плиты, в фундаментных плитах - 1,5-2 толщины, преимущественно в зоне 1/3-1/4 пролета, а также параллельно одному из пролетов;</w:t>
      </w:r>
    </w:p>
    <w:p w14:paraId="6A636646" w14:textId="77777777" w:rsidR="00A16891" w:rsidRDefault="00BA7330">
      <w:pPr>
        <w:numPr>
          <w:ilvl w:val="0"/>
          <w:numId w:val="12"/>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В процессе укладки бетонной смеси необходимо постоянно следить за состоянием форм, опалубки и поддерживающих подмостей. При обнаружении деформаций или смещений отдельных элементов опалубки, подмостей или креплений следует принять немедленные меры к их устранению и, в случае необходимости, приостановить работы на этом участке;</w:t>
      </w:r>
    </w:p>
    <w:p w14:paraId="02578BF0" w14:textId="77777777" w:rsidR="00A16891" w:rsidRDefault="00A16891">
      <w:pPr>
        <w:pBdr>
          <w:top w:val="nil"/>
          <w:left w:val="nil"/>
          <w:bottom w:val="nil"/>
          <w:right w:val="nil"/>
          <w:between w:val="nil"/>
        </w:pBdr>
        <w:spacing w:after="0"/>
        <w:jc w:val="both"/>
        <w:rPr>
          <w:rFonts w:ascii="Arial" w:eastAsia="Arial" w:hAnsi="Arial" w:cs="Arial"/>
          <w:color w:val="000000"/>
          <w:sz w:val="20"/>
          <w:szCs w:val="20"/>
        </w:rPr>
      </w:pPr>
      <w:bookmarkStart w:id="0" w:name="_heading=h.gjdgxs" w:colFirst="0" w:colLast="0"/>
      <w:bookmarkEnd w:id="0"/>
    </w:p>
    <w:p w14:paraId="73A01701" w14:textId="77777777" w:rsidR="00A16891" w:rsidRDefault="00BA7330">
      <w:pPr>
        <w:spacing w:after="0"/>
        <w:ind w:left="710" w:hanging="710"/>
        <w:jc w:val="both"/>
        <w:rPr>
          <w:rFonts w:ascii="Arial" w:eastAsia="Arial" w:hAnsi="Arial" w:cs="Arial"/>
          <w:b/>
          <w:sz w:val="20"/>
          <w:szCs w:val="20"/>
        </w:rPr>
      </w:pPr>
      <w:r>
        <w:rPr>
          <w:rFonts w:ascii="Arial" w:eastAsia="Arial" w:hAnsi="Arial" w:cs="Arial"/>
          <w:b/>
          <w:sz w:val="20"/>
          <w:szCs w:val="20"/>
        </w:rPr>
        <w:t>3.4.       Выдерживание и уход за бетоном:</w:t>
      </w:r>
    </w:p>
    <w:p w14:paraId="5F9F70A2" w14:textId="77777777" w:rsidR="00A16891" w:rsidRDefault="00BA7330">
      <w:pPr>
        <w:numPr>
          <w:ilvl w:val="0"/>
          <w:numId w:val="12"/>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Открытые поверхности свежеуложенного бетона немедленно после окончания бетонирования (в том числе и при перерывах в укладке) следует надежно предохранять от испарения воды. Свежеуложенный бетон должен быть также защищен от попадания атмосферных осадков. Защита открытых поверхностей бетона должна быть обеспечена в течение срока, обеспечивающего приобретение бетоном прочности не менее 70 %, в последующем поддерживать температурно-влажностный режим с созданием условий, обеспечивающих нарастание его прочности;</w:t>
      </w:r>
    </w:p>
    <w:p w14:paraId="02B0DD95" w14:textId="77777777" w:rsidR="00A16891" w:rsidRDefault="00BA7330">
      <w:pPr>
        <w:numPr>
          <w:ilvl w:val="0"/>
          <w:numId w:val="12"/>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Мероприятия по уходу за бетоном (порядок, сроки и контроль), порядок и сроки распалубки конструкций должны устанавливаться ППР;</w:t>
      </w:r>
    </w:p>
    <w:p w14:paraId="563151BA" w14:textId="77777777" w:rsidR="00A16891" w:rsidRDefault="00BA7330">
      <w:pPr>
        <w:numPr>
          <w:ilvl w:val="0"/>
          <w:numId w:val="12"/>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СП 70.13330.2012, п. 5.4.3 Движение людей по забетонированным конструкциям и установка опалубки вышележащих конструкций допускаются после достижения бетоном прочности не менее 2,5 МПа.</w:t>
      </w:r>
    </w:p>
    <w:p w14:paraId="3D193A0B" w14:textId="77777777" w:rsidR="00A16891" w:rsidRDefault="00A16891">
      <w:pPr>
        <w:pBdr>
          <w:top w:val="nil"/>
          <w:left w:val="nil"/>
          <w:bottom w:val="nil"/>
          <w:right w:val="nil"/>
          <w:between w:val="nil"/>
        </w:pBdr>
        <w:spacing w:after="0"/>
        <w:jc w:val="both"/>
        <w:rPr>
          <w:rFonts w:ascii="Arial" w:eastAsia="Arial" w:hAnsi="Arial" w:cs="Arial"/>
          <w:color w:val="000000"/>
          <w:sz w:val="20"/>
          <w:szCs w:val="20"/>
        </w:rPr>
      </w:pPr>
    </w:p>
    <w:p w14:paraId="0BD490F1" w14:textId="77777777" w:rsidR="00A16891" w:rsidRDefault="00BA7330">
      <w:pPr>
        <w:shd w:val="clear" w:color="auto" w:fill="92D050"/>
        <w:spacing w:after="0"/>
        <w:jc w:val="both"/>
        <w:rPr>
          <w:rFonts w:ascii="Arial" w:eastAsia="Arial" w:hAnsi="Arial" w:cs="Arial"/>
          <w:color w:val="FFFFFF"/>
          <w:sz w:val="24"/>
          <w:szCs w:val="24"/>
        </w:rPr>
      </w:pPr>
      <w:r>
        <w:rPr>
          <w:rFonts w:ascii="Arial" w:eastAsia="Arial" w:hAnsi="Arial" w:cs="Arial"/>
          <w:color w:val="FFFFFF"/>
          <w:sz w:val="24"/>
          <w:szCs w:val="24"/>
        </w:rPr>
        <w:t>4.  Требования к качеству работ, средства контроля и приемки</w:t>
      </w:r>
      <w:r>
        <w:rPr>
          <w:rFonts w:ascii="Arial" w:eastAsia="Arial" w:hAnsi="Arial" w:cs="Arial"/>
          <w:b/>
          <w:color w:val="FFFFFF"/>
          <w:sz w:val="20"/>
          <w:szCs w:val="20"/>
        </w:rPr>
        <w:t>:</w:t>
      </w:r>
    </w:p>
    <w:p w14:paraId="74C911F7" w14:textId="77777777" w:rsidR="00A16891" w:rsidRDefault="00A16891">
      <w:pPr>
        <w:pBdr>
          <w:top w:val="nil"/>
          <w:left w:val="nil"/>
          <w:bottom w:val="nil"/>
          <w:right w:val="nil"/>
          <w:between w:val="nil"/>
        </w:pBdr>
        <w:spacing w:after="0"/>
        <w:jc w:val="both"/>
        <w:rPr>
          <w:rFonts w:ascii="Arial" w:eastAsia="Arial" w:hAnsi="Arial" w:cs="Arial"/>
          <w:b/>
          <w:color w:val="000000"/>
          <w:sz w:val="20"/>
          <w:szCs w:val="20"/>
        </w:rPr>
      </w:pPr>
    </w:p>
    <w:p w14:paraId="60C31535" w14:textId="77777777" w:rsidR="00A16891" w:rsidRDefault="00BA7330">
      <w:pPr>
        <w:pBdr>
          <w:top w:val="nil"/>
          <w:left w:val="nil"/>
          <w:bottom w:val="nil"/>
          <w:right w:val="nil"/>
          <w:between w:val="nil"/>
        </w:pBdr>
        <w:spacing w:after="0"/>
        <w:jc w:val="both"/>
        <w:rPr>
          <w:rFonts w:ascii="Arial" w:eastAsia="Arial" w:hAnsi="Arial" w:cs="Arial"/>
          <w:color w:val="000000"/>
          <w:sz w:val="20"/>
          <w:szCs w:val="20"/>
        </w:rPr>
      </w:pPr>
      <w:r>
        <w:rPr>
          <w:rFonts w:ascii="Arial" w:eastAsia="Arial" w:hAnsi="Arial" w:cs="Arial"/>
          <w:color w:val="000000"/>
          <w:sz w:val="20"/>
          <w:szCs w:val="20"/>
        </w:rPr>
        <w:t>Требования к качеству выполнения работ регламентируются:</w:t>
      </w:r>
    </w:p>
    <w:p w14:paraId="3711826C" w14:textId="77777777" w:rsidR="00A16891" w:rsidRDefault="00BA7330">
      <w:pPr>
        <w:numPr>
          <w:ilvl w:val="0"/>
          <w:numId w:val="7"/>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СП 70.13330.2012 «Несущие и ограждающие конструкции»;</w:t>
      </w:r>
    </w:p>
    <w:p w14:paraId="35C53FDA" w14:textId="77777777" w:rsidR="00A16891" w:rsidRDefault="00A16891">
      <w:pPr>
        <w:spacing w:after="0"/>
        <w:jc w:val="both"/>
        <w:rPr>
          <w:rFonts w:ascii="Arial" w:eastAsia="Arial" w:hAnsi="Arial" w:cs="Arial"/>
          <w:sz w:val="20"/>
          <w:szCs w:val="20"/>
          <w:u w:val="single"/>
        </w:rPr>
      </w:pPr>
    </w:p>
    <w:p w14:paraId="6B2F6722" w14:textId="77777777" w:rsidR="00A16891" w:rsidRDefault="00BA7330">
      <w:pPr>
        <w:spacing w:after="0"/>
        <w:jc w:val="both"/>
        <w:rPr>
          <w:rFonts w:ascii="Arial" w:eastAsia="Arial" w:hAnsi="Arial" w:cs="Arial"/>
          <w:b/>
          <w:sz w:val="20"/>
          <w:szCs w:val="20"/>
          <w:u w:val="single"/>
        </w:rPr>
      </w:pPr>
      <w:r>
        <w:rPr>
          <w:rFonts w:ascii="Arial" w:eastAsia="Arial" w:hAnsi="Arial" w:cs="Arial"/>
          <w:b/>
          <w:sz w:val="20"/>
          <w:szCs w:val="20"/>
          <w:u w:val="single"/>
        </w:rPr>
        <w:t>Операционный контроль осуществляют в соответствии с приемочной картой:</w:t>
      </w:r>
    </w:p>
    <w:p w14:paraId="1494747F" w14:textId="77777777" w:rsidR="00A16891" w:rsidRDefault="00BA7330">
      <w:pPr>
        <w:spacing w:after="0"/>
        <w:jc w:val="both"/>
        <w:rPr>
          <w:rFonts w:ascii="Arial" w:eastAsia="Arial" w:hAnsi="Arial" w:cs="Arial"/>
          <w:sz w:val="20"/>
          <w:szCs w:val="20"/>
          <w:u w:val="single"/>
        </w:rPr>
      </w:pPr>
      <w:r>
        <w:rPr>
          <w:rFonts w:ascii="Arial" w:eastAsia="Arial" w:hAnsi="Arial" w:cs="Arial"/>
          <w:sz w:val="20"/>
          <w:szCs w:val="20"/>
          <w:u w:val="single"/>
        </w:rPr>
        <w:t>В процессе работ:</w:t>
      </w:r>
    </w:p>
    <w:p w14:paraId="1E45EA68" w14:textId="77777777" w:rsidR="00A16891" w:rsidRDefault="00BA7330">
      <w:pPr>
        <w:spacing w:after="0"/>
        <w:jc w:val="both"/>
        <w:rPr>
          <w:rFonts w:ascii="Arial" w:eastAsia="Arial" w:hAnsi="Arial" w:cs="Arial"/>
          <w:sz w:val="20"/>
          <w:szCs w:val="20"/>
        </w:rPr>
      </w:pPr>
      <w:r>
        <w:rPr>
          <w:rFonts w:ascii="Arial" w:eastAsia="Arial" w:hAnsi="Arial" w:cs="Arial"/>
          <w:sz w:val="20"/>
          <w:szCs w:val="20"/>
        </w:rPr>
        <w:t>Применительно к Подрядчику, для мастера СМР и производитель работ ежедневно, постоянно.</w:t>
      </w:r>
    </w:p>
    <w:p w14:paraId="7B3E4915" w14:textId="77777777" w:rsidR="00A16891" w:rsidRDefault="00BA7330">
      <w:pPr>
        <w:spacing w:after="0"/>
        <w:jc w:val="both"/>
        <w:rPr>
          <w:rFonts w:ascii="Arial" w:eastAsia="Arial" w:hAnsi="Arial" w:cs="Arial"/>
          <w:sz w:val="20"/>
          <w:szCs w:val="20"/>
        </w:rPr>
      </w:pPr>
      <w:r>
        <w:rPr>
          <w:rFonts w:ascii="Arial" w:eastAsia="Arial" w:hAnsi="Arial" w:cs="Arial"/>
          <w:sz w:val="20"/>
          <w:szCs w:val="20"/>
        </w:rPr>
        <w:t>Применительно к Генеральному подрядчику, для производителя работ и инженера по качеству ежедневно, систематически (не реже 2-3 раз в день).</w:t>
      </w:r>
    </w:p>
    <w:p w14:paraId="1F869867" w14:textId="77777777" w:rsidR="00A16891" w:rsidRDefault="00BA7330">
      <w:pPr>
        <w:spacing w:after="0"/>
        <w:jc w:val="both"/>
        <w:rPr>
          <w:rFonts w:ascii="Arial" w:eastAsia="Arial" w:hAnsi="Arial" w:cs="Arial"/>
          <w:b/>
          <w:sz w:val="20"/>
          <w:szCs w:val="20"/>
          <w:u w:val="single"/>
        </w:rPr>
      </w:pPr>
      <w:r>
        <w:rPr>
          <w:rFonts w:ascii="Arial" w:eastAsia="Arial" w:hAnsi="Arial" w:cs="Arial"/>
          <w:b/>
          <w:sz w:val="20"/>
          <w:szCs w:val="20"/>
          <w:u w:val="single"/>
        </w:rPr>
        <w:t>Приемочный контроль осуществляют:</w:t>
      </w:r>
    </w:p>
    <w:p w14:paraId="09915EF2" w14:textId="77777777" w:rsidR="00A16891" w:rsidRDefault="00BA7330">
      <w:pPr>
        <w:spacing w:after="0"/>
        <w:jc w:val="both"/>
        <w:rPr>
          <w:rFonts w:ascii="Arial" w:eastAsia="Arial" w:hAnsi="Arial" w:cs="Arial"/>
          <w:b/>
          <w:sz w:val="20"/>
          <w:szCs w:val="20"/>
        </w:rPr>
      </w:pPr>
      <w:r>
        <w:rPr>
          <w:rFonts w:ascii="Arial" w:eastAsia="Arial" w:hAnsi="Arial" w:cs="Arial"/>
          <w:b/>
          <w:sz w:val="20"/>
          <w:szCs w:val="20"/>
        </w:rPr>
        <w:t>В процессе и по окончанию работ</w:t>
      </w:r>
    </w:p>
    <w:p w14:paraId="28F40DE2" w14:textId="77777777" w:rsidR="00A16891" w:rsidRDefault="00BA7330">
      <w:pPr>
        <w:spacing w:after="0"/>
        <w:jc w:val="both"/>
        <w:rPr>
          <w:rFonts w:ascii="Arial" w:eastAsia="Arial" w:hAnsi="Arial" w:cs="Arial"/>
          <w:sz w:val="20"/>
          <w:szCs w:val="20"/>
        </w:rPr>
      </w:pPr>
      <w:r>
        <w:rPr>
          <w:rFonts w:ascii="Arial" w:eastAsia="Arial" w:hAnsi="Arial" w:cs="Arial"/>
          <w:sz w:val="20"/>
          <w:szCs w:val="20"/>
        </w:rPr>
        <w:t>Применительно к Подрядчику, мастер СМР или производитель работ.</w:t>
      </w:r>
    </w:p>
    <w:p w14:paraId="35C551C5" w14:textId="77777777" w:rsidR="00A16891" w:rsidRDefault="00BA7330">
      <w:pPr>
        <w:pBdr>
          <w:top w:val="nil"/>
          <w:left w:val="nil"/>
          <w:bottom w:val="nil"/>
          <w:right w:val="nil"/>
          <w:between w:val="nil"/>
        </w:pBdr>
        <w:spacing w:after="0"/>
        <w:jc w:val="both"/>
        <w:rPr>
          <w:rFonts w:ascii="Arial" w:eastAsia="Arial" w:hAnsi="Arial" w:cs="Arial"/>
          <w:color w:val="000000"/>
          <w:sz w:val="20"/>
          <w:szCs w:val="20"/>
        </w:rPr>
      </w:pPr>
      <w:r>
        <w:rPr>
          <w:rFonts w:ascii="Arial" w:eastAsia="Arial" w:hAnsi="Arial" w:cs="Arial"/>
          <w:color w:val="000000"/>
          <w:sz w:val="20"/>
          <w:szCs w:val="20"/>
        </w:rPr>
        <w:t>Применительно к Генеральному подрядчику, производитель работ и инженер по качеству.</w:t>
      </w:r>
    </w:p>
    <w:p w14:paraId="6DDED505" w14:textId="77777777" w:rsidR="00BA7330" w:rsidRDefault="00BA7330">
      <w:pPr>
        <w:pBdr>
          <w:top w:val="nil"/>
          <w:left w:val="nil"/>
          <w:bottom w:val="nil"/>
          <w:right w:val="nil"/>
          <w:between w:val="nil"/>
        </w:pBdr>
        <w:spacing w:after="0"/>
        <w:jc w:val="both"/>
        <w:rPr>
          <w:rFonts w:ascii="Arial" w:eastAsia="Arial" w:hAnsi="Arial" w:cs="Arial"/>
          <w:sz w:val="20"/>
          <w:szCs w:val="20"/>
        </w:rPr>
      </w:pPr>
    </w:p>
    <w:p w14:paraId="189F1495" w14:textId="77777777" w:rsidR="00A16891" w:rsidRDefault="00BA7330">
      <w:pPr>
        <w:pBdr>
          <w:top w:val="nil"/>
          <w:left w:val="nil"/>
          <w:bottom w:val="nil"/>
          <w:right w:val="nil"/>
          <w:between w:val="nil"/>
        </w:pBdr>
        <w:spacing w:after="0"/>
        <w:jc w:val="both"/>
        <w:rPr>
          <w:rFonts w:ascii="Arial" w:eastAsia="Arial" w:hAnsi="Arial" w:cs="Arial"/>
          <w:b/>
          <w:color w:val="000000"/>
          <w:sz w:val="20"/>
          <w:szCs w:val="20"/>
        </w:rPr>
      </w:pPr>
      <w:r>
        <w:rPr>
          <w:rFonts w:ascii="Arial" w:eastAsia="Arial" w:hAnsi="Arial" w:cs="Arial"/>
          <w:b/>
          <w:color w:val="000000"/>
          <w:sz w:val="20"/>
          <w:szCs w:val="20"/>
        </w:rPr>
        <w:t>Допустимые отклонения к готовым конструкциям, регламентируемые СП 70.13330.2012:</w:t>
      </w:r>
    </w:p>
    <w:tbl>
      <w:tblPr>
        <w:tblStyle w:val="af6"/>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00"/>
        <w:gridCol w:w="1985"/>
      </w:tblGrid>
      <w:tr w:rsidR="00A16891" w14:paraId="60FE30ED" w14:textId="77777777">
        <w:tc>
          <w:tcPr>
            <w:tcW w:w="8500" w:type="dxa"/>
            <w:shd w:val="clear" w:color="auto" w:fill="92D050"/>
            <w:vAlign w:val="center"/>
          </w:tcPr>
          <w:p w14:paraId="29E56408" w14:textId="77777777" w:rsidR="00A16891" w:rsidRDefault="00BA7330">
            <w:pPr>
              <w:pBdr>
                <w:top w:val="nil"/>
                <w:left w:val="nil"/>
                <w:bottom w:val="nil"/>
                <w:right w:val="nil"/>
                <w:between w:val="nil"/>
              </w:pBdr>
              <w:spacing w:after="200" w:line="276" w:lineRule="auto"/>
              <w:jc w:val="center"/>
              <w:rPr>
                <w:rFonts w:ascii="Arial" w:eastAsia="Arial" w:hAnsi="Arial" w:cs="Arial"/>
                <w:b/>
                <w:color w:val="FFFFFF"/>
              </w:rPr>
            </w:pPr>
            <w:r>
              <w:rPr>
                <w:rFonts w:ascii="Arial" w:eastAsia="Arial" w:hAnsi="Arial" w:cs="Arial"/>
                <w:b/>
                <w:color w:val="FFFFFF"/>
              </w:rPr>
              <w:t>Контролируемый параметр</w:t>
            </w:r>
          </w:p>
        </w:tc>
        <w:tc>
          <w:tcPr>
            <w:tcW w:w="1985" w:type="dxa"/>
            <w:shd w:val="clear" w:color="auto" w:fill="92D050"/>
            <w:vAlign w:val="center"/>
          </w:tcPr>
          <w:p w14:paraId="603B60D2" w14:textId="77777777" w:rsidR="00A16891" w:rsidRDefault="00BA7330">
            <w:pPr>
              <w:pBdr>
                <w:top w:val="nil"/>
                <w:left w:val="nil"/>
                <w:bottom w:val="nil"/>
                <w:right w:val="nil"/>
                <w:between w:val="nil"/>
              </w:pBdr>
              <w:spacing w:after="200" w:line="276" w:lineRule="auto"/>
              <w:jc w:val="center"/>
              <w:rPr>
                <w:rFonts w:ascii="Arial" w:eastAsia="Arial" w:hAnsi="Arial" w:cs="Arial"/>
                <w:b/>
                <w:color w:val="FFFFFF"/>
              </w:rPr>
            </w:pPr>
            <w:r>
              <w:rPr>
                <w:rFonts w:ascii="Arial" w:eastAsia="Arial" w:hAnsi="Arial" w:cs="Arial"/>
                <w:b/>
                <w:color w:val="FFFFFF"/>
              </w:rPr>
              <w:t>Предельное отклонение</w:t>
            </w:r>
          </w:p>
        </w:tc>
      </w:tr>
      <w:tr w:rsidR="00A16891" w14:paraId="386544AF" w14:textId="77777777">
        <w:trPr>
          <w:trHeight w:val="101"/>
        </w:trPr>
        <w:tc>
          <w:tcPr>
            <w:tcW w:w="10485" w:type="dxa"/>
            <w:gridSpan w:val="2"/>
            <w:shd w:val="clear" w:color="auto" w:fill="BFBFBF"/>
            <w:vAlign w:val="center"/>
          </w:tcPr>
          <w:p w14:paraId="31056E4D" w14:textId="77777777" w:rsidR="00A16891" w:rsidRDefault="00BA7330">
            <w:pPr>
              <w:pBdr>
                <w:top w:val="nil"/>
                <w:left w:val="nil"/>
                <w:bottom w:val="nil"/>
                <w:right w:val="nil"/>
                <w:between w:val="nil"/>
              </w:pBdr>
              <w:spacing w:after="200" w:line="276" w:lineRule="auto"/>
              <w:jc w:val="both"/>
              <w:rPr>
                <w:rFonts w:ascii="Arial" w:eastAsia="Arial" w:hAnsi="Arial" w:cs="Arial"/>
                <w:b/>
                <w:color w:val="000000"/>
              </w:rPr>
            </w:pPr>
            <w:r>
              <w:rPr>
                <w:rFonts w:ascii="Arial" w:eastAsia="Arial" w:hAnsi="Arial" w:cs="Arial"/>
                <w:b/>
                <w:color w:val="000000"/>
              </w:rPr>
              <w:t>Вертикальные конструкции:</w:t>
            </w:r>
          </w:p>
        </w:tc>
      </w:tr>
      <w:tr w:rsidR="00A16891" w14:paraId="42B2237C" w14:textId="77777777">
        <w:trPr>
          <w:trHeight w:val="70"/>
        </w:trPr>
        <w:tc>
          <w:tcPr>
            <w:tcW w:w="8500" w:type="dxa"/>
            <w:shd w:val="clear" w:color="auto" w:fill="F2F2F2"/>
            <w:vAlign w:val="center"/>
          </w:tcPr>
          <w:p w14:paraId="2008B6B5" w14:textId="77777777" w:rsidR="00A16891" w:rsidRDefault="00BA7330">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rPr>
              <w:lastRenderedPageBreak/>
              <w:t>Отклонение граней конструкции от вертикали на всю высоту конструкции</w:t>
            </w:r>
          </w:p>
        </w:tc>
        <w:tc>
          <w:tcPr>
            <w:tcW w:w="1985" w:type="dxa"/>
            <w:shd w:val="clear" w:color="auto" w:fill="F2F2F2"/>
            <w:vAlign w:val="center"/>
          </w:tcPr>
          <w:p w14:paraId="0955FC06" w14:textId="77777777" w:rsidR="00A16891" w:rsidRDefault="00BA7330">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rPr>
              <w:t>±10мм, но не более Σ15мм</w:t>
            </w:r>
          </w:p>
        </w:tc>
      </w:tr>
      <w:tr w:rsidR="00A16891" w14:paraId="5AE62200" w14:textId="77777777">
        <w:trPr>
          <w:trHeight w:val="101"/>
        </w:trPr>
        <w:tc>
          <w:tcPr>
            <w:tcW w:w="8500" w:type="dxa"/>
            <w:shd w:val="clear" w:color="auto" w:fill="F2F2F2"/>
            <w:vAlign w:val="center"/>
          </w:tcPr>
          <w:p w14:paraId="47081374" w14:textId="77777777" w:rsidR="00A16891" w:rsidRDefault="00BA7330">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rPr>
              <w:t>Отклонение осей конструкции от разбивочных осей</w:t>
            </w:r>
          </w:p>
        </w:tc>
        <w:tc>
          <w:tcPr>
            <w:tcW w:w="1985" w:type="dxa"/>
            <w:shd w:val="clear" w:color="auto" w:fill="F2F2F2"/>
            <w:vAlign w:val="center"/>
          </w:tcPr>
          <w:p w14:paraId="1BDF26F4" w14:textId="77777777" w:rsidR="00A16891" w:rsidRDefault="00BA7330">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rPr>
              <w:t>±10мм, но не более 15мм</w:t>
            </w:r>
          </w:p>
        </w:tc>
      </w:tr>
      <w:tr w:rsidR="00A16891" w14:paraId="6CBF712C" w14:textId="77777777">
        <w:trPr>
          <w:trHeight w:val="70"/>
        </w:trPr>
        <w:tc>
          <w:tcPr>
            <w:tcW w:w="8500" w:type="dxa"/>
            <w:shd w:val="clear" w:color="auto" w:fill="F2F2F2"/>
            <w:vAlign w:val="center"/>
          </w:tcPr>
          <w:p w14:paraId="49B33F27" w14:textId="77777777" w:rsidR="00A16891" w:rsidRDefault="00BA7330">
            <w:pPr>
              <w:jc w:val="both"/>
              <w:rPr>
                <w:rFonts w:ascii="Arial" w:eastAsia="Arial" w:hAnsi="Arial" w:cs="Arial"/>
                <w:sz w:val="18"/>
                <w:szCs w:val="18"/>
              </w:rPr>
            </w:pPr>
            <w:r>
              <w:rPr>
                <w:rFonts w:ascii="Arial" w:eastAsia="Arial" w:hAnsi="Arial" w:cs="Arial"/>
                <w:sz w:val="18"/>
                <w:szCs w:val="18"/>
              </w:rPr>
              <w:t>Местные неровности, при накладывании 2-х метровой рейки</w:t>
            </w:r>
          </w:p>
        </w:tc>
        <w:tc>
          <w:tcPr>
            <w:tcW w:w="1985" w:type="dxa"/>
            <w:shd w:val="clear" w:color="auto" w:fill="F2F2F2"/>
            <w:vAlign w:val="center"/>
          </w:tcPr>
          <w:p w14:paraId="7C8A9D3F" w14:textId="77777777" w:rsidR="00A16891" w:rsidRDefault="00CD6F3B">
            <w:pPr>
              <w:pBdr>
                <w:top w:val="nil"/>
                <w:left w:val="nil"/>
                <w:bottom w:val="nil"/>
                <w:right w:val="nil"/>
                <w:between w:val="nil"/>
              </w:pBdr>
              <w:spacing w:after="200" w:line="276" w:lineRule="auto"/>
              <w:jc w:val="both"/>
              <w:rPr>
                <w:rFonts w:ascii="Arial" w:eastAsia="Arial" w:hAnsi="Arial" w:cs="Arial"/>
                <w:color w:val="000000"/>
              </w:rPr>
            </w:pPr>
            <w:sdt>
              <w:sdtPr>
                <w:tag w:val="goog_rdk_2"/>
                <w:id w:val="-1794904001"/>
              </w:sdtPr>
              <w:sdtEndPr/>
              <w:sdtContent>
                <w:r w:rsidR="00BA7330">
                  <w:rPr>
                    <w:rFonts w:ascii="Arial Unicode MS" w:eastAsia="Arial Unicode MS" w:hAnsi="Arial Unicode MS" w:cs="Arial Unicode MS"/>
                    <w:color w:val="000000"/>
                  </w:rPr>
                  <w:t>≤5мм</w:t>
                </w:r>
              </w:sdtContent>
            </w:sdt>
          </w:p>
        </w:tc>
      </w:tr>
      <w:tr w:rsidR="00A16891" w14:paraId="2643ECB7" w14:textId="77777777">
        <w:trPr>
          <w:trHeight w:val="70"/>
        </w:trPr>
        <w:tc>
          <w:tcPr>
            <w:tcW w:w="8500" w:type="dxa"/>
            <w:shd w:val="clear" w:color="auto" w:fill="F2F2F2"/>
            <w:vAlign w:val="center"/>
          </w:tcPr>
          <w:p w14:paraId="0765856C" w14:textId="77777777" w:rsidR="00A16891" w:rsidRDefault="00BA7330">
            <w:p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Отклонения размеров поперечного сечения (отклонения контура плиты от проектного)</w:t>
            </w:r>
          </w:p>
          <w:p w14:paraId="5CBC2B04" w14:textId="77777777" w:rsidR="00A16891" w:rsidRDefault="00BA7330">
            <w:pPr>
              <w:pBdr>
                <w:top w:val="nil"/>
                <w:left w:val="nil"/>
                <w:bottom w:val="nil"/>
                <w:right w:val="nil"/>
                <w:between w:val="nil"/>
              </w:pBdr>
              <w:spacing w:line="276" w:lineRule="auto"/>
              <w:jc w:val="both"/>
              <w:rPr>
                <w:rFonts w:ascii="Arial" w:eastAsia="Arial" w:hAnsi="Arial" w:cs="Arial"/>
                <w:color w:val="000000"/>
              </w:rPr>
            </w:pPr>
            <w:proofErr w:type="gramStart"/>
            <w:r>
              <w:rPr>
                <w:rFonts w:ascii="Arial" w:eastAsia="Arial" w:hAnsi="Arial" w:cs="Arial"/>
                <w:color w:val="000000"/>
              </w:rPr>
              <w:t>h&lt;</w:t>
            </w:r>
            <w:proofErr w:type="gramEnd"/>
            <w:r>
              <w:rPr>
                <w:rFonts w:ascii="Arial" w:eastAsia="Arial" w:hAnsi="Arial" w:cs="Arial"/>
                <w:color w:val="000000"/>
              </w:rPr>
              <w:t>200</w:t>
            </w:r>
          </w:p>
          <w:p w14:paraId="39CB2DCB" w14:textId="77777777" w:rsidR="00A16891" w:rsidRDefault="00BA7330">
            <w:p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h=400</w:t>
            </w:r>
          </w:p>
          <w:p w14:paraId="42A88975" w14:textId="77777777" w:rsidR="00A16891" w:rsidRDefault="00BA7330">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rPr>
              <w:t>h&gt;2000</w:t>
            </w:r>
          </w:p>
          <w:p w14:paraId="56AE16A2" w14:textId="77777777" w:rsidR="00A16891" w:rsidRDefault="00BA7330">
            <w:pPr>
              <w:jc w:val="both"/>
              <w:rPr>
                <w:rFonts w:ascii="Arial" w:eastAsia="Arial" w:hAnsi="Arial" w:cs="Arial"/>
                <w:sz w:val="18"/>
                <w:szCs w:val="18"/>
              </w:rPr>
            </w:pPr>
            <w:r>
              <w:rPr>
                <w:rFonts w:ascii="Arial" w:eastAsia="Arial" w:hAnsi="Arial" w:cs="Arial"/>
                <w:sz w:val="18"/>
                <w:szCs w:val="18"/>
              </w:rPr>
              <w:t>При промежуточных значениях величина допуска принимается интерполяцией</w:t>
            </w:r>
          </w:p>
        </w:tc>
        <w:tc>
          <w:tcPr>
            <w:tcW w:w="1985" w:type="dxa"/>
            <w:shd w:val="clear" w:color="auto" w:fill="F2F2F2"/>
            <w:vAlign w:val="center"/>
          </w:tcPr>
          <w:p w14:paraId="6FA7297A" w14:textId="77777777" w:rsidR="00A16891" w:rsidRDefault="00A16891">
            <w:pPr>
              <w:pBdr>
                <w:top w:val="nil"/>
                <w:left w:val="nil"/>
                <w:bottom w:val="nil"/>
                <w:right w:val="nil"/>
                <w:between w:val="nil"/>
              </w:pBdr>
              <w:spacing w:line="276" w:lineRule="auto"/>
              <w:jc w:val="both"/>
              <w:rPr>
                <w:rFonts w:ascii="Arial" w:eastAsia="Arial" w:hAnsi="Arial" w:cs="Arial"/>
                <w:color w:val="000000"/>
              </w:rPr>
            </w:pPr>
          </w:p>
          <w:p w14:paraId="7AEF2B59" w14:textId="77777777" w:rsidR="00A16891" w:rsidRDefault="00A16891">
            <w:pPr>
              <w:pBdr>
                <w:top w:val="nil"/>
                <w:left w:val="nil"/>
                <w:bottom w:val="nil"/>
                <w:right w:val="nil"/>
                <w:between w:val="nil"/>
              </w:pBdr>
              <w:spacing w:line="276" w:lineRule="auto"/>
              <w:jc w:val="both"/>
              <w:rPr>
                <w:rFonts w:ascii="Arial" w:eastAsia="Arial" w:hAnsi="Arial" w:cs="Arial"/>
                <w:color w:val="000000"/>
              </w:rPr>
            </w:pPr>
          </w:p>
          <w:p w14:paraId="445EE340" w14:textId="77777777" w:rsidR="00A16891" w:rsidRDefault="00BA7330">
            <w:p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+6мм</w:t>
            </w:r>
          </w:p>
          <w:p w14:paraId="0740FA13" w14:textId="77777777" w:rsidR="00A16891" w:rsidRDefault="00BA7330">
            <w:p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w:t>
            </w:r>
            <w:proofErr w:type="gramStart"/>
            <w:r>
              <w:rPr>
                <w:rFonts w:ascii="Arial" w:eastAsia="Arial" w:hAnsi="Arial" w:cs="Arial"/>
                <w:color w:val="000000"/>
              </w:rPr>
              <w:t>3,+</w:t>
            </w:r>
            <w:proofErr w:type="gramEnd"/>
            <w:r>
              <w:rPr>
                <w:rFonts w:ascii="Arial" w:eastAsia="Arial" w:hAnsi="Arial" w:cs="Arial"/>
                <w:color w:val="000000"/>
              </w:rPr>
              <w:t>11мм</w:t>
            </w:r>
          </w:p>
          <w:p w14:paraId="62C66CFD" w14:textId="77777777" w:rsidR="00A16891" w:rsidRDefault="00BA7330">
            <w:p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w:t>
            </w:r>
            <w:proofErr w:type="gramStart"/>
            <w:r>
              <w:rPr>
                <w:rFonts w:ascii="Arial" w:eastAsia="Arial" w:hAnsi="Arial" w:cs="Arial"/>
                <w:color w:val="000000"/>
              </w:rPr>
              <w:t>9,+</w:t>
            </w:r>
            <w:proofErr w:type="gramEnd"/>
            <w:r>
              <w:rPr>
                <w:rFonts w:ascii="Arial" w:eastAsia="Arial" w:hAnsi="Arial" w:cs="Arial"/>
                <w:color w:val="000000"/>
              </w:rPr>
              <w:t>25мм</w:t>
            </w:r>
          </w:p>
          <w:p w14:paraId="715007B0" w14:textId="77777777" w:rsidR="00A16891" w:rsidRDefault="00A16891">
            <w:pPr>
              <w:pBdr>
                <w:top w:val="nil"/>
                <w:left w:val="nil"/>
                <w:bottom w:val="nil"/>
                <w:right w:val="nil"/>
                <w:between w:val="nil"/>
              </w:pBdr>
              <w:spacing w:after="200" w:line="276" w:lineRule="auto"/>
              <w:jc w:val="both"/>
              <w:rPr>
                <w:rFonts w:ascii="Arial" w:eastAsia="Arial" w:hAnsi="Arial" w:cs="Arial"/>
                <w:color w:val="000000"/>
              </w:rPr>
            </w:pPr>
          </w:p>
        </w:tc>
      </w:tr>
      <w:tr w:rsidR="00A16891" w14:paraId="6923878F" w14:textId="77777777">
        <w:trPr>
          <w:trHeight w:val="70"/>
        </w:trPr>
        <w:tc>
          <w:tcPr>
            <w:tcW w:w="8500" w:type="dxa"/>
            <w:shd w:val="clear" w:color="auto" w:fill="F2F2F2"/>
            <w:vAlign w:val="center"/>
          </w:tcPr>
          <w:p w14:paraId="16DCF309" w14:textId="77777777" w:rsidR="00A16891" w:rsidRDefault="00BA7330">
            <w:pPr>
              <w:jc w:val="both"/>
              <w:rPr>
                <w:rFonts w:ascii="Arial" w:eastAsia="Arial" w:hAnsi="Arial" w:cs="Arial"/>
                <w:sz w:val="18"/>
                <w:szCs w:val="18"/>
              </w:rPr>
            </w:pPr>
            <w:r>
              <w:rPr>
                <w:rFonts w:ascii="Arial" w:eastAsia="Arial" w:hAnsi="Arial" w:cs="Arial"/>
                <w:sz w:val="18"/>
                <w:szCs w:val="18"/>
              </w:rPr>
              <w:t>Отклонение от проектных отметок верха конструкции (примыкание к перекрытию)</w:t>
            </w:r>
          </w:p>
        </w:tc>
        <w:tc>
          <w:tcPr>
            <w:tcW w:w="1985" w:type="dxa"/>
            <w:shd w:val="clear" w:color="auto" w:fill="F2F2F2"/>
            <w:vAlign w:val="center"/>
          </w:tcPr>
          <w:p w14:paraId="35646FD8" w14:textId="77777777" w:rsidR="00A16891" w:rsidRDefault="00BA7330">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rPr>
              <w:t>±10мм, но не более Σ20мм</w:t>
            </w:r>
          </w:p>
        </w:tc>
      </w:tr>
      <w:tr w:rsidR="00A16891" w14:paraId="09EA0202" w14:textId="77777777">
        <w:trPr>
          <w:trHeight w:val="101"/>
        </w:trPr>
        <w:tc>
          <w:tcPr>
            <w:tcW w:w="10485" w:type="dxa"/>
            <w:gridSpan w:val="2"/>
            <w:shd w:val="clear" w:color="auto" w:fill="BFBFBF"/>
            <w:vAlign w:val="center"/>
          </w:tcPr>
          <w:p w14:paraId="13146DD7" w14:textId="77777777" w:rsidR="00A16891" w:rsidRDefault="00BA7330">
            <w:pPr>
              <w:pBdr>
                <w:top w:val="nil"/>
                <w:left w:val="nil"/>
                <w:bottom w:val="nil"/>
                <w:right w:val="nil"/>
                <w:between w:val="nil"/>
              </w:pBdr>
              <w:spacing w:line="276" w:lineRule="auto"/>
              <w:jc w:val="both"/>
              <w:rPr>
                <w:rFonts w:ascii="Arial" w:eastAsia="Arial" w:hAnsi="Arial" w:cs="Arial"/>
                <w:b/>
                <w:color w:val="000000"/>
                <w:u w:val="single"/>
              </w:rPr>
            </w:pPr>
            <w:r>
              <w:rPr>
                <w:rFonts w:ascii="Arial" w:eastAsia="Arial" w:hAnsi="Arial" w:cs="Arial"/>
                <w:b/>
                <w:color w:val="000000"/>
                <w:u w:val="single"/>
              </w:rPr>
              <w:t>ДОПОЛНИТЕЛЬНО:</w:t>
            </w:r>
          </w:p>
          <w:p w14:paraId="11C6925F" w14:textId="77777777" w:rsidR="00A16891" w:rsidRDefault="00BA7330">
            <w:pPr>
              <w:pBdr>
                <w:top w:val="nil"/>
                <w:left w:val="nil"/>
                <w:bottom w:val="nil"/>
                <w:right w:val="nil"/>
                <w:between w:val="nil"/>
              </w:pBdr>
              <w:spacing w:after="200" w:line="276" w:lineRule="auto"/>
              <w:jc w:val="both"/>
              <w:rPr>
                <w:rFonts w:ascii="Arial" w:eastAsia="Arial" w:hAnsi="Arial" w:cs="Arial"/>
                <w:b/>
                <w:color w:val="000000"/>
              </w:rPr>
            </w:pPr>
            <w:r>
              <w:rPr>
                <w:rFonts w:ascii="Arial" w:eastAsia="Arial" w:hAnsi="Arial" w:cs="Arial"/>
                <w:b/>
                <w:color w:val="000000"/>
              </w:rPr>
              <w:t>Вертикальные конструкции лестничного узла:</w:t>
            </w:r>
          </w:p>
        </w:tc>
      </w:tr>
      <w:tr w:rsidR="00A16891" w14:paraId="1B794B3D" w14:textId="77777777">
        <w:trPr>
          <w:trHeight w:val="102"/>
        </w:trPr>
        <w:tc>
          <w:tcPr>
            <w:tcW w:w="8500" w:type="dxa"/>
            <w:shd w:val="clear" w:color="auto" w:fill="F2F2F2"/>
            <w:vAlign w:val="center"/>
          </w:tcPr>
          <w:p w14:paraId="715BC2BE" w14:textId="77777777" w:rsidR="00A16891" w:rsidRDefault="00BA7330">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rPr>
              <w:t>Отклонение граней конструкции от вертикали и горизонтали на всю конструкцию</w:t>
            </w:r>
          </w:p>
        </w:tc>
        <w:tc>
          <w:tcPr>
            <w:tcW w:w="1985" w:type="dxa"/>
            <w:shd w:val="clear" w:color="auto" w:fill="F2F2F2"/>
            <w:vAlign w:val="center"/>
          </w:tcPr>
          <w:p w14:paraId="684ADFD1" w14:textId="77777777" w:rsidR="00A16891" w:rsidRDefault="00BA7330">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rPr>
              <w:t>5мм</w:t>
            </w:r>
          </w:p>
        </w:tc>
      </w:tr>
      <w:tr w:rsidR="00A16891" w14:paraId="2CE7527B" w14:textId="77777777">
        <w:trPr>
          <w:trHeight w:val="70"/>
        </w:trPr>
        <w:tc>
          <w:tcPr>
            <w:tcW w:w="8500" w:type="dxa"/>
            <w:shd w:val="clear" w:color="auto" w:fill="F2F2F2"/>
            <w:vAlign w:val="center"/>
          </w:tcPr>
          <w:p w14:paraId="174835BC" w14:textId="77777777" w:rsidR="00A16891" w:rsidRDefault="00BA7330">
            <w:pPr>
              <w:jc w:val="both"/>
              <w:rPr>
                <w:rFonts w:ascii="Arial" w:eastAsia="Arial" w:hAnsi="Arial" w:cs="Arial"/>
                <w:sz w:val="18"/>
                <w:szCs w:val="18"/>
              </w:rPr>
            </w:pPr>
            <w:r>
              <w:rPr>
                <w:rFonts w:ascii="Arial" w:eastAsia="Arial" w:hAnsi="Arial" w:cs="Arial"/>
                <w:sz w:val="18"/>
                <w:szCs w:val="18"/>
              </w:rPr>
              <w:t>Местные неровности, при накладывании 2-х метровой рейки</w:t>
            </w:r>
          </w:p>
        </w:tc>
        <w:tc>
          <w:tcPr>
            <w:tcW w:w="1985" w:type="dxa"/>
            <w:shd w:val="clear" w:color="auto" w:fill="F2F2F2"/>
            <w:vAlign w:val="center"/>
          </w:tcPr>
          <w:p w14:paraId="48422737" w14:textId="77777777" w:rsidR="00A16891" w:rsidRDefault="00CD6F3B">
            <w:pPr>
              <w:pBdr>
                <w:top w:val="nil"/>
                <w:left w:val="nil"/>
                <w:bottom w:val="nil"/>
                <w:right w:val="nil"/>
                <w:between w:val="nil"/>
              </w:pBdr>
              <w:spacing w:after="200" w:line="276" w:lineRule="auto"/>
              <w:jc w:val="both"/>
              <w:rPr>
                <w:rFonts w:ascii="Arial" w:eastAsia="Arial" w:hAnsi="Arial" w:cs="Arial"/>
                <w:color w:val="000000"/>
              </w:rPr>
            </w:pPr>
            <w:sdt>
              <w:sdtPr>
                <w:tag w:val="goog_rdk_3"/>
                <w:id w:val="-60327361"/>
              </w:sdtPr>
              <w:sdtEndPr/>
              <w:sdtContent>
                <w:r w:rsidR="00BA7330">
                  <w:rPr>
                    <w:rFonts w:ascii="Arial Unicode MS" w:eastAsia="Arial Unicode MS" w:hAnsi="Arial Unicode MS" w:cs="Arial Unicode MS"/>
                    <w:color w:val="000000"/>
                  </w:rPr>
                  <w:t>≤3мм</w:t>
                </w:r>
              </w:sdtContent>
            </w:sdt>
          </w:p>
        </w:tc>
      </w:tr>
      <w:tr w:rsidR="00A16891" w14:paraId="7F491414" w14:textId="77777777">
        <w:trPr>
          <w:trHeight w:val="70"/>
        </w:trPr>
        <w:tc>
          <w:tcPr>
            <w:tcW w:w="8500" w:type="dxa"/>
            <w:shd w:val="clear" w:color="auto" w:fill="F2F2F2"/>
            <w:vAlign w:val="center"/>
          </w:tcPr>
          <w:p w14:paraId="415408EF" w14:textId="77777777" w:rsidR="00A16891" w:rsidRDefault="00BA7330">
            <w:pPr>
              <w:jc w:val="both"/>
              <w:rPr>
                <w:rFonts w:ascii="Arial" w:eastAsia="Arial" w:hAnsi="Arial" w:cs="Arial"/>
                <w:sz w:val="18"/>
                <w:szCs w:val="18"/>
              </w:rPr>
            </w:pPr>
            <w:r>
              <w:rPr>
                <w:rFonts w:ascii="Arial" w:eastAsia="Arial" w:hAnsi="Arial" w:cs="Arial"/>
                <w:sz w:val="18"/>
                <w:szCs w:val="18"/>
              </w:rPr>
              <w:t>Отклонение от проектных отметок верха конструкции (примыкание к перекрытию)</w:t>
            </w:r>
          </w:p>
        </w:tc>
        <w:tc>
          <w:tcPr>
            <w:tcW w:w="1985" w:type="dxa"/>
            <w:shd w:val="clear" w:color="auto" w:fill="F2F2F2"/>
            <w:vAlign w:val="center"/>
          </w:tcPr>
          <w:p w14:paraId="4FE780E8" w14:textId="77777777" w:rsidR="00A16891" w:rsidRDefault="00BA7330">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rPr>
              <w:t>±10мм, но не более Σ20мм</w:t>
            </w:r>
          </w:p>
        </w:tc>
      </w:tr>
      <w:tr w:rsidR="00A16891" w14:paraId="7FBE0F08" w14:textId="77777777">
        <w:trPr>
          <w:trHeight w:val="70"/>
        </w:trPr>
        <w:tc>
          <w:tcPr>
            <w:tcW w:w="8500" w:type="dxa"/>
            <w:shd w:val="clear" w:color="auto" w:fill="F2F2F2"/>
            <w:vAlign w:val="center"/>
          </w:tcPr>
          <w:p w14:paraId="31942E44" w14:textId="77777777" w:rsidR="00A16891" w:rsidRDefault="00BA7330">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rPr>
              <w:t>Отклонения отметок смежных поверхностей</w:t>
            </w:r>
          </w:p>
        </w:tc>
        <w:tc>
          <w:tcPr>
            <w:tcW w:w="1985" w:type="dxa"/>
            <w:shd w:val="clear" w:color="auto" w:fill="F2F2F2"/>
            <w:vAlign w:val="center"/>
          </w:tcPr>
          <w:p w14:paraId="1CBFA8DE" w14:textId="77777777" w:rsidR="00A16891" w:rsidRDefault="00CD6F3B">
            <w:pPr>
              <w:pBdr>
                <w:top w:val="nil"/>
                <w:left w:val="nil"/>
                <w:bottom w:val="nil"/>
                <w:right w:val="nil"/>
                <w:between w:val="nil"/>
              </w:pBdr>
              <w:spacing w:after="200" w:line="276" w:lineRule="auto"/>
              <w:jc w:val="both"/>
              <w:rPr>
                <w:rFonts w:ascii="Arial" w:eastAsia="Arial" w:hAnsi="Arial" w:cs="Arial"/>
                <w:color w:val="000000"/>
              </w:rPr>
            </w:pPr>
            <w:sdt>
              <w:sdtPr>
                <w:tag w:val="goog_rdk_4"/>
                <w:id w:val="282471886"/>
              </w:sdtPr>
              <w:sdtEndPr/>
              <w:sdtContent>
                <w:r w:rsidR="00BA7330">
                  <w:rPr>
                    <w:rFonts w:ascii="Arial Unicode MS" w:eastAsia="Arial Unicode MS" w:hAnsi="Arial Unicode MS" w:cs="Arial Unicode MS"/>
                    <w:color w:val="000000"/>
                  </w:rPr>
                  <w:t>≤3мм</w:t>
                </w:r>
              </w:sdtContent>
            </w:sdt>
          </w:p>
        </w:tc>
      </w:tr>
      <w:tr w:rsidR="00A16891" w14:paraId="05CD1D26" w14:textId="77777777">
        <w:trPr>
          <w:trHeight w:val="101"/>
        </w:trPr>
        <w:tc>
          <w:tcPr>
            <w:tcW w:w="8500" w:type="dxa"/>
            <w:shd w:val="clear" w:color="auto" w:fill="BFBFBF"/>
            <w:vAlign w:val="center"/>
          </w:tcPr>
          <w:p w14:paraId="3953A390" w14:textId="77777777" w:rsidR="00A16891" w:rsidRDefault="00BA7330">
            <w:pPr>
              <w:pBdr>
                <w:top w:val="nil"/>
                <w:left w:val="nil"/>
                <w:bottom w:val="nil"/>
                <w:right w:val="nil"/>
                <w:between w:val="nil"/>
              </w:pBdr>
              <w:spacing w:line="276" w:lineRule="auto"/>
              <w:jc w:val="both"/>
              <w:rPr>
                <w:rFonts w:ascii="Arial" w:eastAsia="Arial" w:hAnsi="Arial" w:cs="Arial"/>
                <w:b/>
                <w:color w:val="000000"/>
                <w:u w:val="single"/>
              </w:rPr>
            </w:pPr>
            <w:r>
              <w:rPr>
                <w:rFonts w:ascii="Arial" w:eastAsia="Arial" w:hAnsi="Arial" w:cs="Arial"/>
                <w:b/>
                <w:color w:val="000000"/>
                <w:u w:val="single"/>
              </w:rPr>
              <w:t>ДОПОЛНИТЕЛЬНО:</w:t>
            </w:r>
          </w:p>
          <w:p w14:paraId="58B69651" w14:textId="77777777" w:rsidR="00A16891" w:rsidRDefault="00BA7330">
            <w:pPr>
              <w:pBdr>
                <w:top w:val="nil"/>
                <w:left w:val="nil"/>
                <w:bottom w:val="nil"/>
                <w:right w:val="nil"/>
                <w:between w:val="nil"/>
              </w:pBdr>
              <w:spacing w:after="200" w:line="276" w:lineRule="auto"/>
              <w:jc w:val="both"/>
              <w:rPr>
                <w:rFonts w:ascii="Arial" w:eastAsia="Arial" w:hAnsi="Arial" w:cs="Arial"/>
                <w:b/>
                <w:color w:val="000000"/>
              </w:rPr>
            </w:pPr>
            <w:r>
              <w:rPr>
                <w:rFonts w:ascii="Arial" w:eastAsia="Arial" w:hAnsi="Arial" w:cs="Arial"/>
                <w:b/>
                <w:color w:val="000000"/>
              </w:rPr>
              <w:t>Вертикальные конструкции лифтового узла:</w:t>
            </w:r>
          </w:p>
        </w:tc>
        <w:tc>
          <w:tcPr>
            <w:tcW w:w="1985" w:type="dxa"/>
            <w:shd w:val="clear" w:color="auto" w:fill="BFBFBF"/>
            <w:vAlign w:val="center"/>
          </w:tcPr>
          <w:p w14:paraId="6FB17472" w14:textId="77777777" w:rsidR="00A16891" w:rsidRDefault="00A16891">
            <w:pPr>
              <w:pBdr>
                <w:top w:val="nil"/>
                <w:left w:val="nil"/>
                <w:bottom w:val="nil"/>
                <w:right w:val="nil"/>
                <w:between w:val="nil"/>
              </w:pBdr>
              <w:spacing w:after="200" w:line="276" w:lineRule="auto"/>
              <w:jc w:val="both"/>
              <w:rPr>
                <w:rFonts w:ascii="Arial" w:eastAsia="Arial" w:hAnsi="Arial" w:cs="Arial"/>
                <w:b/>
                <w:color w:val="000000"/>
              </w:rPr>
            </w:pPr>
          </w:p>
        </w:tc>
      </w:tr>
      <w:tr w:rsidR="00A16891" w14:paraId="366C2887" w14:textId="77777777">
        <w:trPr>
          <w:trHeight w:val="70"/>
        </w:trPr>
        <w:tc>
          <w:tcPr>
            <w:tcW w:w="8500" w:type="dxa"/>
            <w:shd w:val="clear" w:color="auto" w:fill="F2F2F2"/>
            <w:vAlign w:val="center"/>
          </w:tcPr>
          <w:p w14:paraId="28E3E54A" w14:textId="77777777" w:rsidR="00A16891" w:rsidRDefault="00BA7330">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rPr>
              <w:t>Отклонение граней конструкции от вертикали на всю высоту этажа</w:t>
            </w:r>
          </w:p>
        </w:tc>
        <w:tc>
          <w:tcPr>
            <w:tcW w:w="1985" w:type="dxa"/>
            <w:shd w:val="clear" w:color="auto" w:fill="F2F2F2"/>
            <w:vAlign w:val="center"/>
          </w:tcPr>
          <w:p w14:paraId="49E02159" w14:textId="77777777" w:rsidR="00A16891" w:rsidRDefault="00BA7330">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rPr>
              <w:t>±10мм, но не более Σ20мм</w:t>
            </w:r>
          </w:p>
        </w:tc>
      </w:tr>
      <w:tr w:rsidR="00A16891" w14:paraId="685D10F6" w14:textId="77777777">
        <w:trPr>
          <w:trHeight w:val="70"/>
        </w:trPr>
        <w:tc>
          <w:tcPr>
            <w:tcW w:w="8500" w:type="dxa"/>
            <w:shd w:val="clear" w:color="auto" w:fill="F2F2F2"/>
            <w:vAlign w:val="center"/>
          </w:tcPr>
          <w:p w14:paraId="6E5B8AAC" w14:textId="77777777" w:rsidR="00A16891" w:rsidRDefault="00BA7330">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rPr>
              <w:t>Отклонение граней конструкции от вертикали на всю высоту шахты</w:t>
            </w:r>
          </w:p>
        </w:tc>
        <w:tc>
          <w:tcPr>
            <w:tcW w:w="1985" w:type="dxa"/>
            <w:shd w:val="clear" w:color="auto" w:fill="F2F2F2"/>
            <w:vAlign w:val="center"/>
          </w:tcPr>
          <w:p w14:paraId="48E3DB33" w14:textId="77777777" w:rsidR="00A16891" w:rsidRDefault="00CD6F3B">
            <w:pPr>
              <w:pBdr>
                <w:top w:val="nil"/>
                <w:left w:val="nil"/>
                <w:bottom w:val="nil"/>
                <w:right w:val="nil"/>
                <w:between w:val="nil"/>
              </w:pBdr>
              <w:spacing w:after="200" w:line="276" w:lineRule="auto"/>
              <w:jc w:val="both"/>
              <w:rPr>
                <w:rFonts w:ascii="Arial" w:eastAsia="Arial" w:hAnsi="Arial" w:cs="Arial"/>
                <w:color w:val="000000"/>
              </w:rPr>
            </w:pPr>
            <w:sdt>
              <w:sdtPr>
                <w:tag w:val="goog_rdk_5"/>
                <w:id w:val="-1783645063"/>
              </w:sdtPr>
              <w:sdtEndPr/>
              <w:sdtContent>
                <w:r w:rsidR="00BA7330">
                  <w:rPr>
                    <w:rFonts w:ascii="Arial Unicode MS" w:eastAsia="Arial Unicode MS" w:hAnsi="Arial Unicode MS" w:cs="Arial Unicode MS"/>
                    <w:color w:val="000000"/>
                  </w:rPr>
                  <w:t>≤20мм</w:t>
                </w:r>
              </w:sdtContent>
            </w:sdt>
          </w:p>
        </w:tc>
      </w:tr>
      <w:tr w:rsidR="00A16891" w14:paraId="1D38F82C" w14:textId="77777777">
        <w:trPr>
          <w:trHeight w:val="70"/>
        </w:trPr>
        <w:tc>
          <w:tcPr>
            <w:tcW w:w="8500" w:type="dxa"/>
            <w:shd w:val="clear" w:color="auto" w:fill="F2F2F2"/>
            <w:vAlign w:val="center"/>
          </w:tcPr>
          <w:p w14:paraId="55609A9D" w14:textId="77777777" w:rsidR="00A16891" w:rsidRDefault="00BA7330">
            <w:pPr>
              <w:jc w:val="both"/>
              <w:rPr>
                <w:rFonts w:ascii="Arial" w:eastAsia="Arial" w:hAnsi="Arial" w:cs="Arial"/>
                <w:sz w:val="18"/>
                <w:szCs w:val="18"/>
              </w:rPr>
            </w:pPr>
            <w:r>
              <w:rPr>
                <w:rFonts w:ascii="Arial" w:eastAsia="Arial" w:hAnsi="Arial" w:cs="Arial"/>
                <w:sz w:val="18"/>
                <w:szCs w:val="18"/>
              </w:rPr>
              <w:t>Местные неровности, при накладывании 2-х метровой рейки</w:t>
            </w:r>
          </w:p>
        </w:tc>
        <w:tc>
          <w:tcPr>
            <w:tcW w:w="1985" w:type="dxa"/>
            <w:shd w:val="clear" w:color="auto" w:fill="F2F2F2"/>
            <w:vAlign w:val="center"/>
          </w:tcPr>
          <w:p w14:paraId="76184C6D" w14:textId="77777777" w:rsidR="00A16891" w:rsidRDefault="00CD6F3B">
            <w:pPr>
              <w:pBdr>
                <w:top w:val="nil"/>
                <w:left w:val="nil"/>
                <w:bottom w:val="nil"/>
                <w:right w:val="nil"/>
                <w:between w:val="nil"/>
              </w:pBdr>
              <w:spacing w:after="200" w:line="276" w:lineRule="auto"/>
              <w:jc w:val="both"/>
              <w:rPr>
                <w:rFonts w:ascii="Arial" w:eastAsia="Arial" w:hAnsi="Arial" w:cs="Arial"/>
                <w:color w:val="000000"/>
              </w:rPr>
            </w:pPr>
            <w:sdt>
              <w:sdtPr>
                <w:tag w:val="goog_rdk_6"/>
                <w:id w:val="-1058009952"/>
              </w:sdtPr>
              <w:sdtEndPr/>
              <w:sdtContent>
                <w:r w:rsidR="00BA7330">
                  <w:rPr>
                    <w:rFonts w:ascii="Arial Unicode MS" w:eastAsia="Arial Unicode MS" w:hAnsi="Arial Unicode MS" w:cs="Arial Unicode MS"/>
                    <w:color w:val="000000"/>
                  </w:rPr>
                  <w:t>≤10мм</w:t>
                </w:r>
              </w:sdtContent>
            </w:sdt>
          </w:p>
        </w:tc>
      </w:tr>
      <w:tr w:rsidR="00A16891" w14:paraId="5862E889" w14:textId="77777777">
        <w:trPr>
          <w:trHeight w:val="70"/>
        </w:trPr>
        <w:tc>
          <w:tcPr>
            <w:tcW w:w="10485" w:type="dxa"/>
            <w:gridSpan w:val="2"/>
            <w:shd w:val="clear" w:color="auto" w:fill="BFBFBF"/>
            <w:vAlign w:val="center"/>
          </w:tcPr>
          <w:p w14:paraId="2D956C27" w14:textId="77777777" w:rsidR="00A16891" w:rsidRDefault="00BA7330">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b/>
                <w:color w:val="000000"/>
              </w:rPr>
              <w:t>Горизонтальные конструкции:</w:t>
            </w:r>
          </w:p>
        </w:tc>
      </w:tr>
      <w:tr w:rsidR="00A16891" w14:paraId="2CF092D7" w14:textId="77777777">
        <w:trPr>
          <w:trHeight w:val="70"/>
        </w:trPr>
        <w:tc>
          <w:tcPr>
            <w:tcW w:w="8500" w:type="dxa"/>
            <w:shd w:val="clear" w:color="auto" w:fill="F2F2F2"/>
            <w:vAlign w:val="center"/>
          </w:tcPr>
          <w:p w14:paraId="657FBDD6" w14:textId="77777777" w:rsidR="00A16891" w:rsidRDefault="00BA7330">
            <w:pPr>
              <w:jc w:val="both"/>
              <w:rPr>
                <w:rFonts w:ascii="Arial" w:eastAsia="Arial" w:hAnsi="Arial" w:cs="Arial"/>
                <w:sz w:val="18"/>
                <w:szCs w:val="18"/>
              </w:rPr>
            </w:pPr>
            <w:r>
              <w:rPr>
                <w:rFonts w:ascii="Arial" w:eastAsia="Arial" w:hAnsi="Arial" w:cs="Arial"/>
                <w:sz w:val="18"/>
                <w:szCs w:val="18"/>
              </w:rPr>
              <w:t>Отклонение от проектных отметок по верху</w:t>
            </w:r>
          </w:p>
        </w:tc>
        <w:tc>
          <w:tcPr>
            <w:tcW w:w="1985" w:type="dxa"/>
            <w:shd w:val="clear" w:color="auto" w:fill="F2F2F2"/>
            <w:vAlign w:val="center"/>
          </w:tcPr>
          <w:p w14:paraId="70A2B46C" w14:textId="77777777" w:rsidR="00A16891" w:rsidRDefault="00CD6F3B">
            <w:pPr>
              <w:pBdr>
                <w:top w:val="nil"/>
                <w:left w:val="nil"/>
                <w:bottom w:val="nil"/>
                <w:right w:val="nil"/>
                <w:between w:val="nil"/>
              </w:pBdr>
              <w:spacing w:after="200" w:line="276" w:lineRule="auto"/>
              <w:jc w:val="both"/>
              <w:rPr>
                <w:rFonts w:ascii="Arial" w:eastAsia="Arial" w:hAnsi="Arial" w:cs="Arial"/>
                <w:color w:val="000000"/>
              </w:rPr>
            </w:pPr>
            <w:sdt>
              <w:sdtPr>
                <w:tag w:val="goog_rdk_7"/>
                <w:id w:val="-1599703901"/>
              </w:sdtPr>
              <w:sdtEndPr/>
              <w:sdtContent>
                <w:r w:rsidR="00BA7330">
                  <w:rPr>
                    <w:rFonts w:ascii="Arial Unicode MS" w:eastAsia="Arial Unicode MS" w:hAnsi="Arial Unicode MS" w:cs="Arial Unicode MS"/>
                    <w:color w:val="000000"/>
                  </w:rPr>
                  <w:t>≤20мм</w:t>
                </w:r>
              </w:sdtContent>
            </w:sdt>
          </w:p>
        </w:tc>
      </w:tr>
      <w:tr w:rsidR="00A16891" w14:paraId="4343850E" w14:textId="77777777">
        <w:trPr>
          <w:trHeight w:val="70"/>
        </w:trPr>
        <w:tc>
          <w:tcPr>
            <w:tcW w:w="8500" w:type="dxa"/>
            <w:shd w:val="clear" w:color="auto" w:fill="F2F2F2"/>
            <w:vAlign w:val="center"/>
          </w:tcPr>
          <w:p w14:paraId="243E0279" w14:textId="77777777" w:rsidR="00A16891" w:rsidRDefault="00BA7330">
            <w:pPr>
              <w:jc w:val="both"/>
              <w:rPr>
                <w:rFonts w:ascii="Arial" w:eastAsia="Arial" w:hAnsi="Arial" w:cs="Arial"/>
                <w:sz w:val="18"/>
                <w:szCs w:val="18"/>
              </w:rPr>
            </w:pPr>
            <w:r>
              <w:rPr>
                <w:rFonts w:ascii="Arial" w:eastAsia="Arial" w:hAnsi="Arial" w:cs="Arial"/>
                <w:sz w:val="18"/>
                <w:szCs w:val="18"/>
              </w:rPr>
              <w:t>Отклонение от проектных отметок снизу</w:t>
            </w:r>
          </w:p>
        </w:tc>
        <w:tc>
          <w:tcPr>
            <w:tcW w:w="1985" w:type="dxa"/>
            <w:shd w:val="clear" w:color="auto" w:fill="F2F2F2"/>
            <w:vAlign w:val="center"/>
          </w:tcPr>
          <w:p w14:paraId="79F1908E" w14:textId="77777777" w:rsidR="00A16891" w:rsidRDefault="00CD6F3B">
            <w:pPr>
              <w:pBdr>
                <w:top w:val="nil"/>
                <w:left w:val="nil"/>
                <w:bottom w:val="nil"/>
                <w:right w:val="nil"/>
                <w:between w:val="nil"/>
              </w:pBdr>
              <w:spacing w:after="200" w:line="276" w:lineRule="auto"/>
              <w:jc w:val="both"/>
              <w:rPr>
                <w:rFonts w:ascii="Arial" w:eastAsia="Arial" w:hAnsi="Arial" w:cs="Arial"/>
                <w:color w:val="000000"/>
              </w:rPr>
            </w:pPr>
            <w:sdt>
              <w:sdtPr>
                <w:tag w:val="goog_rdk_8"/>
                <w:id w:val="-35665170"/>
              </w:sdtPr>
              <w:sdtEndPr/>
              <w:sdtContent>
                <w:r w:rsidR="00BA7330">
                  <w:rPr>
                    <w:rFonts w:ascii="Arial Unicode MS" w:eastAsia="Arial Unicode MS" w:hAnsi="Arial Unicode MS" w:cs="Arial Unicode MS"/>
                    <w:color w:val="000000"/>
                  </w:rPr>
                  <w:t>≤5мм</w:t>
                </w:r>
              </w:sdtContent>
            </w:sdt>
          </w:p>
        </w:tc>
      </w:tr>
      <w:tr w:rsidR="00A16891" w14:paraId="3E5319BF" w14:textId="77777777">
        <w:trPr>
          <w:trHeight w:val="70"/>
        </w:trPr>
        <w:tc>
          <w:tcPr>
            <w:tcW w:w="8500" w:type="dxa"/>
            <w:shd w:val="clear" w:color="auto" w:fill="F2F2F2"/>
            <w:vAlign w:val="center"/>
          </w:tcPr>
          <w:p w14:paraId="10545277" w14:textId="77777777" w:rsidR="00A16891" w:rsidRDefault="00BA7330">
            <w:pPr>
              <w:jc w:val="both"/>
              <w:rPr>
                <w:rFonts w:ascii="Arial" w:eastAsia="Arial" w:hAnsi="Arial" w:cs="Arial"/>
                <w:sz w:val="18"/>
                <w:szCs w:val="18"/>
              </w:rPr>
            </w:pPr>
            <w:r>
              <w:rPr>
                <w:rFonts w:ascii="Arial" w:eastAsia="Arial" w:hAnsi="Arial" w:cs="Arial"/>
                <w:sz w:val="18"/>
                <w:szCs w:val="18"/>
              </w:rPr>
              <w:t>Отклонения отметок смежных поверхностей</w:t>
            </w:r>
          </w:p>
        </w:tc>
        <w:tc>
          <w:tcPr>
            <w:tcW w:w="1985" w:type="dxa"/>
            <w:shd w:val="clear" w:color="auto" w:fill="F2F2F2"/>
            <w:vAlign w:val="center"/>
          </w:tcPr>
          <w:p w14:paraId="0DEC53AF" w14:textId="77777777" w:rsidR="00A16891" w:rsidRDefault="00CD6F3B">
            <w:pPr>
              <w:pBdr>
                <w:top w:val="nil"/>
                <w:left w:val="nil"/>
                <w:bottom w:val="nil"/>
                <w:right w:val="nil"/>
                <w:between w:val="nil"/>
              </w:pBdr>
              <w:spacing w:after="200" w:line="276" w:lineRule="auto"/>
              <w:jc w:val="both"/>
              <w:rPr>
                <w:rFonts w:ascii="Arial" w:eastAsia="Arial" w:hAnsi="Arial" w:cs="Arial"/>
                <w:color w:val="000000"/>
              </w:rPr>
            </w:pPr>
            <w:sdt>
              <w:sdtPr>
                <w:tag w:val="goog_rdk_9"/>
                <w:id w:val="1798187058"/>
              </w:sdtPr>
              <w:sdtEndPr/>
              <w:sdtContent>
                <w:r w:rsidR="00BA7330">
                  <w:rPr>
                    <w:rFonts w:ascii="Arial Unicode MS" w:eastAsia="Arial Unicode MS" w:hAnsi="Arial Unicode MS" w:cs="Arial Unicode MS"/>
                    <w:color w:val="000000"/>
                  </w:rPr>
                  <w:t>≤5мм</w:t>
                </w:r>
              </w:sdtContent>
            </w:sdt>
          </w:p>
        </w:tc>
      </w:tr>
      <w:tr w:rsidR="00A16891" w14:paraId="12D59744" w14:textId="77777777">
        <w:trPr>
          <w:trHeight w:val="70"/>
        </w:trPr>
        <w:tc>
          <w:tcPr>
            <w:tcW w:w="8500" w:type="dxa"/>
            <w:shd w:val="clear" w:color="auto" w:fill="F2F2F2"/>
            <w:vAlign w:val="center"/>
          </w:tcPr>
          <w:p w14:paraId="150F7E92" w14:textId="77777777" w:rsidR="00A16891" w:rsidRDefault="00BA7330">
            <w:pPr>
              <w:jc w:val="both"/>
              <w:rPr>
                <w:rFonts w:ascii="Arial" w:eastAsia="Arial" w:hAnsi="Arial" w:cs="Arial"/>
                <w:sz w:val="18"/>
                <w:szCs w:val="18"/>
              </w:rPr>
            </w:pPr>
            <w:r>
              <w:rPr>
                <w:rFonts w:ascii="Arial" w:eastAsia="Arial" w:hAnsi="Arial" w:cs="Arial"/>
                <w:sz w:val="18"/>
                <w:szCs w:val="18"/>
              </w:rPr>
              <w:t>Местные неровности, при накладывании 2-х метровой рейки сверху</w:t>
            </w:r>
          </w:p>
        </w:tc>
        <w:tc>
          <w:tcPr>
            <w:tcW w:w="1985" w:type="dxa"/>
            <w:shd w:val="clear" w:color="auto" w:fill="F2F2F2"/>
            <w:vAlign w:val="center"/>
          </w:tcPr>
          <w:p w14:paraId="0E7753C6" w14:textId="77777777" w:rsidR="00A16891" w:rsidRDefault="00BA7330">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rPr>
              <w:t>&lt;5мм</w:t>
            </w:r>
          </w:p>
        </w:tc>
      </w:tr>
      <w:tr w:rsidR="00A16891" w14:paraId="13249942" w14:textId="77777777">
        <w:trPr>
          <w:trHeight w:val="70"/>
        </w:trPr>
        <w:tc>
          <w:tcPr>
            <w:tcW w:w="8500" w:type="dxa"/>
            <w:shd w:val="clear" w:color="auto" w:fill="F2F2F2"/>
            <w:vAlign w:val="center"/>
          </w:tcPr>
          <w:p w14:paraId="2718D85B" w14:textId="77777777" w:rsidR="00A16891" w:rsidRDefault="00BA7330">
            <w:pPr>
              <w:jc w:val="both"/>
              <w:rPr>
                <w:rFonts w:ascii="Arial" w:eastAsia="Arial" w:hAnsi="Arial" w:cs="Arial"/>
                <w:sz w:val="18"/>
                <w:szCs w:val="18"/>
              </w:rPr>
            </w:pPr>
            <w:r>
              <w:rPr>
                <w:rFonts w:ascii="Arial" w:eastAsia="Arial" w:hAnsi="Arial" w:cs="Arial"/>
                <w:sz w:val="18"/>
                <w:szCs w:val="18"/>
              </w:rPr>
              <w:t>Местные неровности, при накладывании 2-х метровой рейки снизу</w:t>
            </w:r>
          </w:p>
        </w:tc>
        <w:tc>
          <w:tcPr>
            <w:tcW w:w="1985" w:type="dxa"/>
            <w:shd w:val="clear" w:color="auto" w:fill="F2F2F2"/>
            <w:vAlign w:val="center"/>
          </w:tcPr>
          <w:p w14:paraId="7F30EDED" w14:textId="77777777" w:rsidR="00A16891" w:rsidRDefault="00BA7330">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rPr>
              <w:t>&lt;5мм</w:t>
            </w:r>
          </w:p>
        </w:tc>
      </w:tr>
      <w:tr w:rsidR="00A16891" w14:paraId="322AEA19" w14:textId="77777777">
        <w:trPr>
          <w:trHeight w:val="1303"/>
        </w:trPr>
        <w:tc>
          <w:tcPr>
            <w:tcW w:w="8500" w:type="dxa"/>
            <w:shd w:val="clear" w:color="auto" w:fill="F2F2F2"/>
            <w:vAlign w:val="center"/>
          </w:tcPr>
          <w:p w14:paraId="7E182BB3" w14:textId="77777777" w:rsidR="00A16891" w:rsidRDefault="00BA7330">
            <w:p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lastRenderedPageBreak/>
              <w:t>Отклонения размеров поперечного сечения (отклонения контура плиты от проектного)</w:t>
            </w:r>
          </w:p>
          <w:p w14:paraId="0051711C" w14:textId="77777777" w:rsidR="00A16891" w:rsidRDefault="00BA7330">
            <w:pPr>
              <w:pBdr>
                <w:top w:val="nil"/>
                <w:left w:val="nil"/>
                <w:bottom w:val="nil"/>
                <w:right w:val="nil"/>
                <w:between w:val="nil"/>
              </w:pBdr>
              <w:spacing w:after="200" w:line="276" w:lineRule="auto"/>
              <w:jc w:val="both"/>
              <w:rPr>
                <w:rFonts w:ascii="Arial" w:eastAsia="Arial" w:hAnsi="Arial" w:cs="Arial"/>
                <w:color w:val="000000"/>
              </w:rPr>
            </w:pPr>
            <w:proofErr w:type="gramStart"/>
            <w:r>
              <w:rPr>
                <w:rFonts w:ascii="Arial" w:eastAsia="Arial" w:hAnsi="Arial" w:cs="Arial"/>
                <w:color w:val="000000"/>
              </w:rPr>
              <w:t>h&lt;</w:t>
            </w:r>
            <w:proofErr w:type="gramEnd"/>
            <w:r>
              <w:rPr>
                <w:rFonts w:ascii="Arial" w:eastAsia="Arial" w:hAnsi="Arial" w:cs="Arial"/>
                <w:color w:val="000000"/>
              </w:rPr>
              <w:t>200</w:t>
            </w:r>
          </w:p>
        </w:tc>
        <w:tc>
          <w:tcPr>
            <w:tcW w:w="1985" w:type="dxa"/>
            <w:shd w:val="clear" w:color="auto" w:fill="F2F2F2"/>
            <w:vAlign w:val="center"/>
          </w:tcPr>
          <w:p w14:paraId="4F6CF50B" w14:textId="77777777" w:rsidR="00A16891" w:rsidRDefault="00BA7330">
            <w:p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+6мм</w:t>
            </w:r>
          </w:p>
          <w:p w14:paraId="220197D7" w14:textId="77777777" w:rsidR="00A16891" w:rsidRDefault="00BA7330">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rPr>
              <w:t>Отрицательные значения не допускаются</w:t>
            </w:r>
          </w:p>
        </w:tc>
      </w:tr>
      <w:tr w:rsidR="00A16891" w14:paraId="0E91890A" w14:textId="77777777">
        <w:trPr>
          <w:trHeight w:val="70"/>
        </w:trPr>
        <w:tc>
          <w:tcPr>
            <w:tcW w:w="10485" w:type="dxa"/>
            <w:gridSpan w:val="2"/>
            <w:shd w:val="clear" w:color="auto" w:fill="BFBFBF"/>
            <w:vAlign w:val="center"/>
          </w:tcPr>
          <w:p w14:paraId="33639680" w14:textId="77777777" w:rsidR="00A16891" w:rsidRDefault="00BA7330">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b/>
                <w:color w:val="000000"/>
              </w:rPr>
              <w:t>Горизонтальные конструкции:</w:t>
            </w:r>
          </w:p>
        </w:tc>
      </w:tr>
      <w:tr w:rsidR="00A16891" w14:paraId="14691A9A" w14:textId="77777777">
        <w:trPr>
          <w:trHeight w:val="70"/>
        </w:trPr>
        <w:tc>
          <w:tcPr>
            <w:tcW w:w="8500" w:type="dxa"/>
            <w:shd w:val="clear" w:color="auto" w:fill="F2F2F2"/>
            <w:vAlign w:val="center"/>
          </w:tcPr>
          <w:p w14:paraId="004304A0" w14:textId="77777777" w:rsidR="00A16891" w:rsidRDefault="00BA7330">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rPr>
              <w:t>Отклонение размеров окон, дверей</w:t>
            </w:r>
          </w:p>
        </w:tc>
        <w:tc>
          <w:tcPr>
            <w:tcW w:w="1985" w:type="dxa"/>
            <w:shd w:val="clear" w:color="auto" w:fill="F2F2F2"/>
            <w:vAlign w:val="center"/>
          </w:tcPr>
          <w:p w14:paraId="26152640" w14:textId="77777777" w:rsidR="00A16891" w:rsidRDefault="00BA7330">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rPr>
              <w:t>±10мм, но не более Σ20мм</w:t>
            </w:r>
          </w:p>
        </w:tc>
      </w:tr>
      <w:tr w:rsidR="00A16891" w14:paraId="781D474E" w14:textId="77777777">
        <w:trPr>
          <w:trHeight w:val="70"/>
        </w:trPr>
        <w:tc>
          <w:tcPr>
            <w:tcW w:w="8500" w:type="dxa"/>
            <w:shd w:val="clear" w:color="auto" w:fill="F2F2F2"/>
            <w:vAlign w:val="center"/>
          </w:tcPr>
          <w:p w14:paraId="1F2E5466" w14:textId="77777777" w:rsidR="00A16891" w:rsidRDefault="00BA7330">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rPr>
              <w:t>Отклонение размеров проемов под вентиляцию</w:t>
            </w:r>
          </w:p>
        </w:tc>
        <w:tc>
          <w:tcPr>
            <w:tcW w:w="1985" w:type="dxa"/>
            <w:shd w:val="clear" w:color="auto" w:fill="F2F2F2"/>
            <w:vAlign w:val="center"/>
          </w:tcPr>
          <w:p w14:paraId="4F688759" w14:textId="77777777" w:rsidR="00A16891" w:rsidRDefault="00BA7330">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rPr>
              <w:t>±10мм, но не более Σ20мм</w:t>
            </w:r>
          </w:p>
        </w:tc>
      </w:tr>
      <w:tr w:rsidR="00A16891" w14:paraId="7088844E" w14:textId="77777777">
        <w:trPr>
          <w:trHeight w:val="70"/>
        </w:trPr>
        <w:tc>
          <w:tcPr>
            <w:tcW w:w="8500" w:type="dxa"/>
            <w:shd w:val="clear" w:color="auto" w:fill="F2F2F2"/>
            <w:vAlign w:val="center"/>
          </w:tcPr>
          <w:p w14:paraId="164583B5" w14:textId="77777777" w:rsidR="00A16891" w:rsidRDefault="00BA7330">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rPr>
              <w:t>Отклонение осей проемов от разбивочных осей</w:t>
            </w:r>
          </w:p>
        </w:tc>
        <w:tc>
          <w:tcPr>
            <w:tcW w:w="1985" w:type="dxa"/>
            <w:shd w:val="clear" w:color="auto" w:fill="F2F2F2"/>
            <w:vAlign w:val="center"/>
          </w:tcPr>
          <w:p w14:paraId="03DA80B6" w14:textId="77777777" w:rsidR="00A16891" w:rsidRDefault="00BA7330">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rPr>
              <w:t>±10мм, но не более Σ20мм</w:t>
            </w:r>
          </w:p>
        </w:tc>
      </w:tr>
      <w:tr w:rsidR="00A16891" w14:paraId="3C7E63A8" w14:textId="77777777">
        <w:trPr>
          <w:trHeight w:val="70"/>
        </w:trPr>
        <w:tc>
          <w:tcPr>
            <w:tcW w:w="10485" w:type="dxa"/>
            <w:gridSpan w:val="2"/>
            <w:shd w:val="clear" w:color="auto" w:fill="BFBFBF"/>
            <w:vAlign w:val="center"/>
          </w:tcPr>
          <w:p w14:paraId="40489B66" w14:textId="77777777" w:rsidR="00A16891" w:rsidRDefault="00BA7330">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b/>
                <w:color w:val="000000"/>
              </w:rPr>
              <w:t>Горизонтальные конструкции:</w:t>
            </w:r>
          </w:p>
        </w:tc>
      </w:tr>
      <w:tr w:rsidR="00A16891" w14:paraId="76BBD68B" w14:textId="77777777">
        <w:trPr>
          <w:trHeight w:val="70"/>
        </w:trPr>
        <w:tc>
          <w:tcPr>
            <w:tcW w:w="8500" w:type="dxa"/>
            <w:shd w:val="clear" w:color="auto" w:fill="F2F2F2"/>
            <w:vAlign w:val="center"/>
          </w:tcPr>
          <w:p w14:paraId="57C2086F" w14:textId="77777777" w:rsidR="00A16891" w:rsidRDefault="00BA7330">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rPr>
              <w:t>Местные неровности, при накладывании рейки</w:t>
            </w:r>
          </w:p>
        </w:tc>
        <w:tc>
          <w:tcPr>
            <w:tcW w:w="1985" w:type="dxa"/>
            <w:shd w:val="clear" w:color="auto" w:fill="F2F2F2"/>
            <w:vAlign w:val="center"/>
          </w:tcPr>
          <w:p w14:paraId="49CA7373" w14:textId="77777777" w:rsidR="00A16891" w:rsidRDefault="00BA7330">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rPr>
              <w:t>&lt;3мм</w:t>
            </w:r>
          </w:p>
        </w:tc>
      </w:tr>
      <w:tr w:rsidR="00A16891" w14:paraId="1F4B7A23" w14:textId="77777777">
        <w:trPr>
          <w:trHeight w:val="70"/>
        </w:trPr>
        <w:tc>
          <w:tcPr>
            <w:tcW w:w="8500" w:type="dxa"/>
            <w:shd w:val="clear" w:color="auto" w:fill="F2F2F2"/>
            <w:vAlign w:val="center"/>
          </w:tcPr>
          <w:p w14:paraId="1F22958C" w14:textId="77777777" w:rsidR="00A16891" w:rsidRDefault="00BA7330">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rPr>
              <w:t xml:space="preserve">Отклонение от вертикали </w:t>
            </w:r>
            <w:proofErr w:type="spellStart"/>
            <w:r>
              <w:rPr>
                <w:rFonts w:ascii="Arial" w:eastAsia="Arial" w:hAnsi="Arial" w:cs="Arial"/>
                <w:color w:val="000000"/>
              </w:rPr>
              <w:t>подступенка</w:t>
            </w:r>
            <w:proofErr w:type="spellEnd"/>
          </w:p>
        </w:tc>
        <w:tc>
          <w:tcPr>
            <w:tcW w:w="1985" w:type="dxa"/>
            <w:shd w:val="clear" w:color="auto" w:fill="F2F2F2"/>
            <w:vAlign w:val="center"/>
          </w:tcPr>
          <w:p w14:paraId="0CCFE9DD" w14:textId="77777777" w:rsidR="00A16891" w:rsidRDefault="00BA7330">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rPr>
              <w:t>±5мм, но не более Σ10мм</w:t>
            </w:r>
          </w:p>
        </w:tc>
      </w:tr>
      <w:tr w:rsidR="00A16891" w14:paraId="0291FE8A" w14:textId="77777777">
        <w:trPr>
          <w:trHeight w:val="70"/>
        </w:trPr>
        <w:tc>
          <w:tcPr>
            <w:tcW w:w="8500" w:type="dxa"/>
            <w:shd w:val="clear" w:color="auto" w:fill="F2F2F2"/>
            <w:vAlign w:val="center"/>
          </w:tcPr>
          <w:p w14:paraId="2D9942B2" w14:textId="77777777" w:rsidR="00A16891" w:rsidRDefault="00BA7330">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rPr>
              <w:t>Отклонение от проектных отметок поверхности ступеней</w:t>
            </w:r>
          </w:p>
        </w:tc>
        <w:tc>
          <w:tcPr>
            <w:tcW w:w="1985" w:type="dxa"/>
            <w:shd w:val="clear" w:color="auto" w:fill="F2F2F2"/>
            <w:vAlign w:val="center"/>
          </w:tcPr>
          <w:p w14:paraId="6BA0600F" w14:textId="77777777" w:rsidR="00A16891" w:rsidRDefault="00BA7330">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rPr>
              <w:t>±5мм, но не более Σ10мм</w:t>
            </w:r>
          </w:p>
        </w:tc>
      </w:tr>
    </w:tbl>
    <w:p w14:paraId="35DE9494" w14:textId="77777777" w:rsidR="00A16891" w:rsidRDefault="00A16891">
      <w:pPr>
        <w:pBdr>
          <w:top w:val="nil"/>
          <w:left w:val="nil"/>
          <w:bottom w:val="nil"/>
          <w:right w:val="nil"/>
          <w:between w:val="nil"/>
        </w:pBdr>
        <w:spacing w:after="0"/>
        <w:jc w:val="both"/>
        <w:rPr>
          <w:rFonts w:ascii="Arial" w:eastAsia="Arial" w:hAnsi="Arial" w:cs="Arial"/>
          <w:color w:val="000000"/>
          <w:sz w:val="20"/>
          <w:szCs w:val="20"/>
        </w:rPr>
      </w:pPr>
    </w:p>
    <w:p w14:paraId="36F6BE32" w14:textId="77777777" w:rsidR="00A16891" w:rsidRDefault="00BA7330">
      <w:pPr>
        <w:pBdr>
          <w:top w:val="nil"/>
          <w:left w:val="nil"/>
          <w:bottom w:val="nil"/>
          <w:right w:val="nil"/>
          <w:between w:val="nil"/>
        </w:pBdr>
        <w:spacing w:after="0"/>
        <w:jc w:val="both"/>
        <w:rPr>
          <w:rFonts w:ascii="Arial" w:eastAsia="Arial" w:hAnsi="Arial" w:cs="Arial"/>
          <w:b/>
          <w:color w:val="FF0000"/>
          <w:sz w:val="20"/>
          <w:szCs w:val="20"/>
          <w:u w:val="single"/>
        </w:rPr>
      </w:pPr>
      <w:r>
        <w:rPr>
          <w:rFonts w:ascii="Arial" w:eastAsia="Arial" w:hAnsi="Arial" w:cs="Arial"/>
          <w:b/>
          <w:color w:val="FF0000"/>
          <w:sz w:val="20"/>
          <w:szCs w:val="20"/>
          <w:u w:val="single"/>
        </w:rPr>
        <w:t>НЕ ДОПУСКАЕТСЯ:</w:t>
      </w:r>
    </w:p>
    <w:p w14:paraId="32EB5922" w14:textId="77777777" w:rsidR="00A16891" w:rsidRDefault="00BA7330">
      <w:pPr>
        <w:numPr>
          <w:ilvl w:val="0"/>
          <w:numId w:val="4"/>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Сквозные трещины в теле и на поверхности конструкций;</w:t>
      </w:r>
    </w:p>
    <w:p w14:paraId="09C74672" w14:textId="77777777" w:rsidR="00A16891" w:rsidRDefault="00BA7330">
      <w:pPr>
        <w:numPr>
          <w:ilvl w:val="0"/>
          <w:numId w:val="4"/>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Органические и инородные включения, дефекты, обломы кромок, отслоения и иные повреждения конструкций (любые);</w:t>
      </w:r>
    </w:p>
    <w:p w14:paraId="3CE635C4" w14:textId="77777777" w:rsidR="00A16891" w:rsidRDefault="00BA7330">
      <w:pPr>
        <w:numPr>
          <w:ilvl w:val="0"/>
          <w:numId w:val="4"/>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Жировые пятна и пятна ржавчины, брызги затвердевшего бетона на арматуре;</w:t>
      </w:r>
    </w:p>
    <w:p w14:paraId="66A97C70" w14:textId="77777777" w:rsidR="00A16891" w:rsidRDefault="00BA7330">
      <w:pPr>
        <w:numPr>
          <w:ilvl w:val="0"/>
          <w:numId w:val="4"/>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Обнажение арматуры, кроме рабочих выпусков арматуры и монтажных крепежных элементов опалубки;</w:t>
      </w:r>
    </w:p>
    <w:p w14:paraId="0F17C588" w14:textId="77777777" w:rsidR="00A16891" w:rsidRDefault="00BA7330">
      <w:pPr>
        <w:numPr>
          <w:ilvl w:val="0"/>
          <w:numId w:val="4"/>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Обнажение стальных закладных изделий без антикоррозионной обработки;</w:t>
      </w:r>
    </w:p>
    <w:p w14:paraId="1E01BB04" w14:textId="77777777" w:rsidR="00A16891" w:rsidRDefault="00BA7330">
      <w:pPr>
        <w:numPr>
          <w:ilvl w:val="0"/>
          <w:numId w:val="4"/>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Использовать бетон без противоморозных добавок в зимний период;</w:t>
      </w:r>
    </w:p>
    <w:p w14:paraId="43703C4E" w14:textId="77777777" w:rsidR="00A16891" w:rsidRDefault="00BA7330">
      <w:pPr>
        <w:numPr>
          <w:ilvl w:val="0"/>
          <w:numId w:val="4"/>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При возведении монолитного железобетонного каркаса здания использовать в опалубке      некалиброванный брус, доски;</w:t>
      </w:r>
    </w:p>
    <w:p w14:paraId="43C64A7C" w14:textId="77777777" w:rsidR="00A16891" w:rsidRDefault="00BA7330">
      <w:pPr>
        <w:numPr>
          <w:ilvl w:val="0"/>
          <w:numId w:val="4"/>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Раковины диаметром более 15 мм, глубиной более 5 мм;</w:t>
      </w:r>
    </w:p>
    <w:p w14:paraId="29246232" w14:textId="77777777" w:rsidR="00A16891" w:rsidRDefault="00BA7330">
      <w:pPr>
        <w:numPr>
          <w:ilvl w:val="0"/>
          <w:numId w:val="4"/>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Сколы ребра глубиной 10 мм суммарной длиной более 100 мм на всю длину ребра конструкции;</w:t>
      </w:r>
    </w:p>
    <w:p w14:paraId="73D7E842" w14:textId="77777777" w:rsidR="00A16891" w:rsidRDefault="00BA7330">
      <w:pPr>
        <w:numPr>
          <w:ilvl w:val="0"/>
          <w:numId w:val="4"/>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Участки неуплотненного бетона;</w:t>
      </w:r>
    </w:p>
    <w:p w14:paraId="3CF632D9" w14:textId="77777777" w:rsidR="00A16891" w:rsidRDefault="00BA7330">
      <w:pPr>
        <w:numPr>
          <w:ilvl w:val="0"/>
          <w:numId w:val="4"/>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Участки замороженного бетона;</w:t>
      </w:r>
    </w:p>
    <w:p w14:paraId="4C0986DF" w14:textId="77777777" w:rsidR="00A16891" w:rsidRDefault="00BA7330">
      <w:pPr>
        <w:numPr>
          <w:ilvl w:val="0"/>
          <w:numId w:val="4"/>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Смещение закладных деталей под электромонтажные работы при бетонировании;</w:t>
      </w:r>
    </w:p>
    <w:p w14:paraId="24880343" w14:textId="77777777" w:rsidR="00A16891" w:rsidRDefault="00BA7330">
      <w:pPr>
        <w:numPr>
          <w:ilvl w:val="0"/>
          <w:numId w:val="4"/>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Устранять дефекты конструкции до освидетельствования работ комиссией;</w:t>
      </w:r>
    </w:p>
    <w:p w14:paraId="10F1EA8C" w14:textId="77777777" w:rsidR="00A16891" w:rsidRDefault="00BA7330">
      <w:pPr>
        <w:numPr>
          <w:ilvl w:val="0"/>
          <w:numId w:val="4"/>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Оставлять мусор в конце рабочего дня на рабочем месте;</w:t>
      </w:r>
    </w:p>
    <w:p w14:paraId="2BBFC218" w14:textId="77777777" w:rsidR="00A16891" w:rsidRDefault="00BA7330">
      <w:pPr>
        <w:numPr>
          <w:ilvl w:val="0"/>
          <w:numId w:val="4"/>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Трещины, шириной раскрытия, более указываемой проектной организацией (рекомендуемое значение 0,1мм для конструкций без защиты от атмосферных осадков, 0,2мм - в помещении);</w:t>
      </w:r>
    </w:p>
    <w:p w14:paraId="7685E643" w14:textId="77777777" w:rsidR="00A16891" w:rsidRDefault="00BA7330">
      <w:pPr>
        <w:numPr>
          <w:ilvl w:val="0"/>
          <w:numId w:val="4"/>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Местные неровности (наплывы, выступы или впадины), размеры которых превышают 10мм;</w:t>
      </w:r>
    </w:p>
    <w:p w14:paraId="09DF867D" w14:textId="77777777" w:rsidR="00A16891" w:rsidRDefault="00BA7330">
      <w:pPr>
        <w:numPr>
          <w:ilvl w:val="0"/>
          <w:numId w:val="4"/>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Загибать арматурные стержни с прогревом газовой горелкой;</w:t>
      </w:r>
    </w:p>
    <w:p w14:paraId="5F371D7C" w14:textId="77777777" w:rsidR="00A16891" w:rsidRDefault="00BA7330">
      <w:pPr>
        <w:numPr>
          <w:ilvl w:val="0"/>
          <w:numId w:val="4"/>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Выполнение работ по укладке бетонной смеси без применения </w:t>
      </w:r>
      <w:proofErr w:type="spellStart"/>
      <w:r>
        <w:rPr>
          <w:rFonts w:ascii="Arial" w:eastAsia="Arial" w:hAnsi="Arial" w:cs="Arial"/>
          <w:color w:val="000000"/>
          <w:sz w:val="20"/>
          <w:szCs w:val="20"/>
        </w:rPr>
        <w:t>виброуплотнителя</w:t>
      </w:r>
      <w:proofErr w:type="spellEnd"/>
      <w:r>
        <w:rPr>
          <w:rFonts w:ascii="Arial" w:eastAsia="Arial" w:hAnsi="Arial" w:cs="Arial"/>
          <w:color w:val="000000"/>
          <w:sz w:val="20"/>
          <w:szCs w:val="20"/>
        </w:rPr>
        <w:t xml:space="preserve">. </w:t>
      </w:r>
    </w:p>
    <w:p w14:paraId="6073011A" w14:textId="77777777" w:rsidR="00A16891" w:rsidRDefault="00A16891">
      <w:pPr>
        <w:pBdr>
          <w:top w:val="nil"/>
          <w:left w:val="nil"/>
          <w:bottom w:val="nil"/>
          <w:right w:val="nil"/>
          <w:between w:val="nil"/>
        </w:pBdr>
        <w:spacing w:after="0"/>
        <w:jc w:val="both"/>
        <w:rPr>
          <w:rFonts w:ascii="Arial" w:eastAsia="Arial" w:hAnsi="Arial" w:cs="Arial"/>
          <w:color w:val="000000"/>
          <w:sz w:val="20"/>
          <w:szCs w:val="20"/>
        </w:rPr>
      </w:pPr>
    </w:p>
    <w:p w14:paraId="36FE213B" w14:textId="77777777" w:rsidR="00A16891" w:rsidRDefault="00A16891">
      <w:pPr>
        <w:pBdr>
          <w:top w:val="nil"/>
          <w:left w:val="nil"/>
          <w:bottom w:val="nil"/>
          <w:right w:val="nil"/>
          <w:between w:val="nil"/>
        </w:pBdr>
        <w:spacing w:after="0"/>
        <w:jc w:val="both"/>
        <w:rPr>
          <w:rFonts w:ascii="Arial" w:eastAsia="Arial" w:hAnsi="Arial" w:cs="Arial"/>
          <w:color w:val="000000"/>
          <w:sz w:val="20"/>
          <w:szCs w:val="20"/>
        </w:rPr>
      </w:pPr>
    </w:p>
    <w:p w14:paraId="4E4DA5A8" w14:textId="77777777" w:rsidR="00A16891" w:rsidRDefault="00BA7330">
      <w:pPr>
        <w:numPr>
          <w:ilvl w:val="0"/>
          <w:numId w:val="1"/>
        </w:numPr>
        <w:pBdr>
          <w:top w:val="nil"/>
          <w:left w:val="nil"/>
          <w:bottom w:val="nil"/>
          <w:right w:val="nil"/>
          <w:between w:val="nil"/>
        </w:pBdr>
        <w:shd w:val="clear" w:color="auto" w:fill="92D050"/>
        <w:spacing w:after="0"/>
        <w:ind w:hanging="360"/>
        <w:jc w:val="both"/>
        <w:rPr>
          <w:rFonts w:ascii="Arial" w:eastAsia="Arial" w:hAnsi="Arial" w:cs="Arial"/>
          <w:color w:val="FFFFFF"/>
          <w:sz w:val="20"/>
          <w:szCs w:val="20"/>
        </w:rPr>
      </w:pPr>
      <w:r>
        <w:rPr>
          <w:rFonts w:ascii="Arial" w:eastAsia="Arial" w:hAnsi="Arial" w:cs="Arial"/>
          <w:b/>
          <w:color w:val="FFFFFF"/>
          <w:sz w:val="20"/>
          <w:szCs w:val="20"/>
        </w:rPr>
        <w:t>ПЕРЕЧЕНЬ ИСПОЛНИТЕЛЬНОЙ ДОКУМЕНТАЦИИ:</w:t>
      </w:r>
    </w:p>
    <w:p w14:paraId="13D8F3FA" w14:textId="77777777" w:rsidR="00A16891" w:rsidRDefault="00BA7330">
      <w:pPr>
        <w:pBdr>
          <w:top w:val="nil"/>
          <w:left w:val="nil"/>
          <w:bottom w:val="nil"/>
          <w:right w:val="nil"/>
          <w:between w:val="nil"/>
        </w:pBdr>
        <w:spacing w:after="0"/>
        <w:jc w:val="both"/>
        <w:rPr>
          <w:rFonts w:ascii="Arial" w:eastAsia="Arial" w:hAnsi="Arial" w:cs="Arial"/>
          <w:color w:val="000000"/>
          <w:sz w:val="20"/>
          <w:szCs w:val="20"/>
        </w:rPr>
      </w:pPr>
      <w:r>
        <w:rPr>
          <w:rFonts w:ascii="Arial" w:eastAsia="Arial" w:hAnsi="Arial" w:cs="Arial"/>
          <w:color w:val="000000"/>
          <w:sz w:val="20"/>
          <w:szCs w:val="20"/>
        </w:rPr>
        <w:t xml:space="preserve">Перечень исполнительной документации, предоставляемой Подрядчиком, на каждый отчетный период или этап работ (по ГП, </w:t>
      </w:r>
      <w:proofErr w:type="spellStart"/>
      <w:r>
        <w:rPr>
          <w:rFonts w:ascii="Arial" w:eastAsia="Arial" w:hAnsi="Arial" w:cs="Arial"/>
          <w:color w:val="000000"/>
          <w:sz w:val="20"/>
          <w:szCs w:val="20"/>
        </w:rPr>
        <w:t>посекционно</w:t>
      </w:r>
      <w:proofErr w:type="spellEnd"/>
      <w:r>
        <w:rPr>
          <w:rFonts w:ascii="Arial" w:eastAsia="Arial" w:hAnsi="Arial" w:cs="Arial"/>
          <w:color w:val="000000"/>
          <w:sz w:val="20"/>
          <w:szCs w:val="20"/>
        </w:rPr>
        <w:t>, поэтажно, с отметками):</w:t>
      </w:r>
    </w:p>
    <w:p w14:paraId="354E020E" w14:textId="190F78B5" w:rsidR="00A16891" w:rsidRDefault="00BA7330">
      <w:pPr>
        <w:numPr>
          <w:ilvl w:val="1"/>
          <w:numId w:val="2"/>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Акты освидетельствования скрытых работ на устройство вертикальных железобетонных конструкций, ниже отметки 0,000. (Армирование, монтаж опалубки и бетонирование конструкций</w:t>
      </w:r>
      <w:r w:rsidR="000C2E04">
        <w:rPr>
          <w:rFonts w:ascii="Arial" w:eastAsia="Arial" w:hAnsi="Arial" w:cs="Arial"/>
          <w:color w:val="000000"/>
          <w:sz w:val="20"/>
          <w:szCs w:val="20"/>
        </w:rPr>
        <w:t>, монтаж сборных конструкций</w:t>
      </w:r>
      <w:r>
        <w:rPr>
          <w:rFonts w:ascii="Arial" w:eastAsia="Arial" w:hAnsi="Arial" w:cs="Arial"/>
          <w:color w:val="000000"/>
          <w:sz w:val="20"/>
          <w:szCs w:val="20"/>
        </w:rPr>
        <w:t>);</w:t>
      </w:r>
    </w:p>
    <w:p w14:paraId="0CB1A5BC" w14:textId="1FDB187D" w:rsidR="00A16891" w:rsidRDefault="00BA7330">
      <w:pPr>
        <w:numPr>
          <w:ilvl w:val="1"/>
          <w:numId w:val="2"/>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 xml:space="preserve">Акты освидетельствования скрытых работ на устройство горизонтальных монолитных железобетонных конструкций, ниже отметки 0,000. </w:t>
      </w:r>
      <w:r w:rsidR="000C2E04">
        <w:rPr>
          <w:rFonts w:ascii="Arial" w:eastAsia="Arial" w:hAnsi="Arial" w:cs="Arial"/>
          <w:color w:val="000000"/>
          <w:sz w:val="20"/>
          <w:szCs w:val="20"/>
        </w:rPr>
        <w:t>(Армирование, монтаж опалубки и бетонирование конструкций, монтаж сборных конструкций);</w:t>
      </w:r>
    </w:p>
    <w:p w14:paraId="162FDE30" w14:textId="4BBFC33B" w:rsidR="00A16891" w:rsidRDefault="00BA7330">
      <w:pPr>
        <w:numPr>
          <w:ilvl w:val="1"/>
          <w:numId w:val="2"/>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Акты освидетельствования скрытых работ на устройство вертикальных монолитных железобетонных конструкций, выше отметки 0,000. </w:t>
      </w:r>
      <w:r w:rsidR="000C2E04">
        <w:rPr>
          <w:rFonts w:ascii="Arial" w:eastAsia="Arial" w:hAnsi="Arial" w:cs="Arial"/>
          <w:color w:val="000000"/>
          <w:sz w:val="20"/>
          <w:szCs w:val="20"/>
        </w:rPr>
        <w:t>(Армирование, монтаж опалубки и бетонирование конструкций, монтаж сборных конструкций);</w:t>
      </w:r>
    </w:p>
    <w:p w14:paraId="456B9674" w14:textId="35218774" w:rsidR="00A16891" w:rsidRDefault="00BA7330">
      <w:pPr>
        <w:numPr>
          <w:ilvl w:val="1"/>
          <w:numId w:val="2"/>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Акты освидетельствования скрытых работ на устройство горизонтальных монолитных железобетонных конструкций, выше отметки 0,000. </w:t>
      </w:r>
      <w:r w:rsidR="000C2E04">
        <w:rPr>
          <w:rFonts w:ascii="Arial" w:eastAsia="Arial" w:hAnsi="Arial" w:cs="Arial"/>
          <w:color w:val="000000"/>
          <w:sz w:val="20"/>
          <w:szCs w:val="20"/>
        </w:rPr>
        <w:t>(Армирование, монтаж опалубки и бетонирование конструкций, монтаж сборных конструкций);</w:t>
      </w:r>
    </w:p>
    <w:p w14:paraId="4B77B0C3" w14:textId="6256469A" w:rsidR="00A16891" w:rsidRDefault="00BA7330">
      <w:pPr>
        <w:numPr>
          <w:ilvl w:val="1"/>
          <w:numId w:val="2"/>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Акты освидетельствования ответственных конструкций (каркас);</w:t>
      </w:r>
    </w:p>
    <w:p w14:paraId="49C513C3" w14:textId="77777777" w:rsidR="00A16891" w:rsidRDefault="00BA7330">
      <w:pPr>
        <w:numPr>
          <w:ilvl w:val="1"/>
          <w:numId w:val="2"/>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Исполнительные схемы, с отклонениями в плане, по вертикали и по высотным отметкам;</w:t>
      </w:r>
    </w:p>
    <w:p w14:paraId="28940166" w14:textId="77777777" w:rsidR="00A16891" w:rsidRDefault="00BA7330">
      <w:pPr>
        <w:numPr>
          <w:ilvl w:val="1"/>
          <w:numId w:val="2"/>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Сертификаты, технические паспорта на материалы, изделия и прочие элементы, применяемые при выполнении работ;</w:t>
      </w:r>
    </w:p>
    <w:p w14:paraId="51066C90" w14:textId="77777777" w:rsidR="00A16891" w:rsidRDefault="00BA7330">
      <w:pPr>
        <w:pBdr>
          <w:top w:val="nil"/>
          <w:left w:val="nil"/>
          <w:bottom w:val="nil"/>
          <w:right w:val="nil"/>
          <w:between w:val="nil"/>
        </w:pBdr>
        <w:spacing w:after="0"/>
        <w:jc w:val="both"/>
        <w:rPr>
          <w:rFonts w:ascii="Arial" w:eastAsia="Arial" w:hAnsi="Arial" w:cs="Arial"/>
          <w:b/>
          <w:color w:val="000000"/>
          <w:sz w:val="20"/>
          <w:szCs w:val="20"/>
        </w:rPr>
      </w:pPr>
      <w:r>
        <w:rPr>
          <w:rFonts w:ascii="Arial" w:eastAsia="Arial" w:hAnsi="Arial" w:cs="Arial"/>
          <w:b/>
          <w:color w:val="000000"/>
          <w:sz w:val="20"/>
          <w:szCs w:val="20"/>
        </w:rPr>
        <w:t>Перечень обязательных к ведению и дальнейшей передаче, при завершении работ, Генподрядчику журналов:</w:t>
      </w:r>
    </w:p>
    <w:tbl>
      <w:tblPr>
        <w:tblStyle w:val="af7"/>
        <w:tblW w:w="1034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15"/>
        <w:gridCol w:w="9628"/>
      </w:tblGrid>
      <w:tr w:rsidR="00A16891" w14:paraId="520ECED5" w14:textId="77777777">
        <w:tc>
          <w:tcPr>
            <w:tcW w:w="715" w:type="dxa"/>
            <w:shd w:val="clear" w:color="auto" w:fill="92D050"/>
            <w:vAlign w:val="center"/>
          </w:tcPr>
          <w:p w14:paraId="7E7FA73A" w14:textId="77777777" w:rsidR="00A16891" w:rsidRDefault="00BA7330">
            <w:pPr>
              <w:pBdr>
                <w:top w:val="nil"/>
                <w:left w:val="nil"/>
                <w:bottom w:val="nil"/>
                <w:right w:val="nil"/>
                <w:between w:val="nil"/>
              </w:pBdr>
              <w:spacing w:after="200" w:line="276" w:lineRule="auto"/>
              <w:jc w:val="center"/>
              <w:rPr>
                <w:rFonts w:ascii="Arial" w:eastAsia="Arial" w:hAnsi="Arial" w:cs="Arial"/>
                <w:b/>
                <w:color w:val="FFFFFF"/>
                <w:sz w:val="22"/>
                <w:szCs w:val="22"/>
              </w:rPr>
            </w:pPr>
            <w:r>
              <w:rPr>
                <w:rFonts w:ascii="Arial" w:eastAsia="Arial" w:hAnsi="Arial" w:cs="Arial"/>
                <w:b/>
                <w:color w:val="FFFFFF"/>
                <w:sz w:val="22"/>
                <w:szCs w:val="22"/>
              </w:rPr>
              <w:t>№ п/п.</w:t>
            </w:r>
          </w:p>
        </w:tc>
        <w:tc>
          <w:tcPr>
            <w:tcW w:w="9628" w:type="dxa"/>
            <w:shd w:val="clear" w:color="auto" w:fill="92D050"/>
            <w:vAlign w:val="center"/>
          </w:tcPr>
          <w:p w14:paraId="023F50E3" w14:textId="77777777" w:rsidR="00A16891" w:rsidRDefault="00BA7330">
            <w:pPr>
              <w:pBdr>
                <w:top w:val="nil"/>
                <w:left w:val="nil"/>
                <w:bottom w:val="nil"/>
                <w:right w:val="nil"/>
                <w:between w:val="nil"/>
              </w:pBdr>
              <w:spacing w:after="200" w:line="276" w:lineRule="auto"/>
              <w:jc w:val="center"/>
              <w:rPr>
                <w:rFonts w:ascii="Arial" w:eastAsia="Arial" w:hAnsi="Arial" w:cs="Arial"/>
                <w:b/>
                <w:color w:val="FFFFFF"/>
                <w:sz w:val="22"/>
                <w:szCs w:val="22"/>
              </w:rPr>
            </w:pPr>
            <w:r>
              <w:rPr>
                <w:rFonts w:ascii="Arial" w:eastAsia="Arial" w:hAnsi="Arial" w:cs="Arial"/>
                <w:b/>
                <w:color w:val="FFFFFF"/>
                <w:sz w:val="22"/>
                <w:szCs w:val="22"/>
              </w:rPr>
              <w:t>Наименование</w:t>
            </w:r>
          </w:p>
        </w:tc>
      </w:tr>
      <w:tr w:rsidR="00A16891" w14:paraId="30299B0B" w14:textId="77777777">
        <w:trPr>
          <w:trHeight w:val="101"/>
        </w:trPr>
        <w:tc>
          <w:tcPr>
            <w:tcW w:w="10343" w:type="dxa"/>
            <w:gridSpan w:val="2"/>
            <w:shd w:val="clear" w:color="auto" w:fill="BFBFBF"/>
            <w:vAlign w:val="center"/>
          </w:tcPr>
          <w:p w14:paraId="1D21AE54" w14:textId="77777777" w:rsidR="00A16891" w:rsidRDefault="00BA7330">
            <w:pPr>
              <w:pBdr>
                <w:top w:val="nil"/>
                <w:left w:val="nil"/>
                <w:bottom w:val="nil"/>
                <w:right w:val="nil"/>
                <w:between w:val="nil"/>
              </w:pBdr>
              <w:spacing w:after="200" w:line="276" w:lineRule="auto"/>
              <w:jc w:val="both"/>
              <w:rPr>
                <w:rFonts w:ascii="Arial" w:eastAsia="Arial" w:hAnsi="Arial" w:cs="Arial"/>
                <w:b/>
                <w:color w:val="000000"/>
              </w:rPr>
            </w:pPr>
            <w:r>
              <w:rPr>
                <w:rFonts w:ascii="Arial" w:eastAsia="Arial" w:hAnsi="Arial" w:cs="Arial"/>
                <w:b/>
                <w:color w:val="000000"/>
              </w:rPr>
              <w:t>Обязательные журналы для наличия, ведения и передачи Генподрядчику</w:t>
            </w:r>
          </w:p>
        </w:tc>
      </w:tr>
      <w:tr w:rsidR="00A16891" w14:paraId="3FF244C3" w14:textId="77777777">
        <w:trPr>
          <w:trHeight w:val="179"/>
        </w:trPr>
        <w:tc>
          <w:tcPr>
            <w:tcW w:w="715" w:type="dxa"/>
            <w:shd w:val="clear" w:color="auto" w:fill="F2F2F2"/>
            <w:vAlign w:val="center"/>
          </w:tcPr>
          <w:p w14:paraId="472DB642" w14:textId="77777777" w:rsidR="00A16891" w:rsidRDefault="00BA7330">
            <w:pPr>
              <w:pBdr>
                <w:top w:val="nil"/>
                <w:left w:val="nil"/>
                <w:bottom w:val="nil"/>
                <w:right w:val="nil"/>
                <w:between w:val="nil"/>
              </w:pBdr>
              <w:spacing w:after="200" w:line="276" w:lineRule="auto"/>
              <w:jc w:val="right"/>
              <w:rPr>
                <w:rFonts w:ascii="Arial" w:eastAsia="Arial" w:hAnsi="Arial" w:cs="Arial"/>
                <w:color w:val="000000"/>
              </w:rPr>
            </w:pPr>
            <w:r>
              <w:rPr>
                <w:rFonts w:ascii="Arial" w:eastAsia="Arial" w:hAnsi="Arial" w:cs="Arial"/>
                <w:color w:val="000000"/>
              </w:rPr>
              <w:t>1</w:t>
            </w:r>
          </w:p>
        </w:tc>
        <w:tc>
          <w:tcPr>
            <w:tcW w:w="9628" w:type="dxa"/>
            <w:shd w:val="clear" w:color="auto" w:fill="F2F2F2"/>
            <w:vAlign w:val="center"/>
          </w:tcPr>
          <w:p w14:paraId="3FB5E3D5" w14:textId="77777777" w:rsidR="00A16891" w:rsidRDefault="00BA7330">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rPr>
              <w:t>Общий журнал работ</w:t>
            </w:r>
          </w:p>
        </w:tc>
      </w:tr>
      <w:tr w:rsidR="00A16891" w14:paraId="0F17DFD0" w14:textId="77777777">
        <w:trPr>
          <w:trHeight w:val="101"/>
        </w:trPr>
        <w:tc>
          <w:tcPr>
            <w:tcW w:w="715" w:type="dxa"/>
            <w:shd w:val="clear" w:color="auto" w:fill="F2F2F2"/>
            <w:vAlign w:val="center"/>
          </w:tcPr>
          <w:p w14:paraId="4C44B346" w14:textId="77777777" w:rsidR="00A16891" w:rsidRDefault="00BA7330">
            <w:pPr>
              <w:pBdr>
                <w:top w:val="nil"/>
                <w:left w:val="nil"/>
                <w:bottom w:val="nil"/>
                <w:right w:val="nil"/>
                <w:between w:val="nil"/>
              </w:pBdr>
              <w:spacing w:after="200" w:line="276" w:lineRule="auto"/>
              <w:jc w:val="right"/>
              <w:rPr>
                <w:rFonts w:ascii="Arial" w:eastAsia="Arial" w:hAnsi="Arial" w:cs="Arial"/>
                <w:color w:val="000000"/>
              </w:rPr>
            </w:pPr>
            <w:r>
              <w:rPr>
                <w:rFonts w:ascii="Arial" w:eastAsia="Arial" w:hAnsi="Arial" w:cs="Arial"/>
                <w:color w:val="000000"/>
              </w:rPr>
              <w:t>2</w:t>
            </w:r>
          </w:p>
        </w:tc>
        <w:tc>
          <w:tcPr>
            <w:tcW w:w="9628" w:type="dxa"/>
            <w:shd w:val="clear" w:color="auto" w:fill="F2F2F2"/>
            <w:vAlign w:val="center"/>
          </w:tcPr>
          <w:p w14:paraId="029E5462" w14:textId="77777777" w:rsidR="00A16891" w:rsidRDefault="00BA7330">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rPr>
              <w:t>Журнал бетонных работ</w:t>
            </w:r>
          </w:p>
        </w:tc>
      </w:tr>
      <w:tr w:rsidR="00A16891" w14:paraId="7730739E" w14:textId="77777777">
        <w:trPr>
          <w:trHeight w:val="101"/>
        </w:trPr>
        <w:tc>
          <w:tcPr>
            <w:tcW w:w="715" w:type="dxa"/>
            <w:shd w:val="clear" w:color="auto" w:fill="F2F2F2"/>
            <w:vAlign w:val="center"/>
          </w:tcPr>
          <w:p w14:paraId="21F1E87D" w14:textId="77777777" w:rsidR="00A16891" w:rsidRDefault="00BA7330">
            <w:pPr>
              <w:pBdr>
                <w:top w:val="nil"/>
                <w:left w:val="nil"/>
                <w:bottom w:val="nil"/>
                <w:right w:val="nil"/>
                <w:between w:val="nil"/>
              </w:pBdr>
              <w:spacing w:after="200" w:line="276" w:lineRule="auto"/>
              <w:jc w:val="right"/>
              <w:rPr>
                <w:rFonts w:ascii="Arial" w:eastAsia="Arial" w:hAnsi="Arial" w:cs="Arial"/>
                <w:color w:val="000000"/>
              </w:rPr>
            </w:pPr>
            <w:r>
              <w:rPr>
                <w:rFonts w:ascii="Arial" w:eastAsia="Arial" w:hAnsi="Arial" w:cs="Arial"/>
                <w:color w:val="000000"/>
              </w:rPr>
              <w:t>3</w:t>
            </w:r>
          </w:p>
        </w:tc>
        <w:tc>
          <w:tcPr>
            <w:tcW w:w="9628" w:type="dxa"/>
            <w:shd w:val="clear" w:color="auto" w:fill="F2F2F2"/>
            <w:vAlign w:val="center"/>
          </w:tcPr>
          <w:p w14:paraId="5870B72F" w14:textId="77777777" w:rsidR="00A16891" w:rsidRDefault="00BA7330">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rPr>
              <w:t>Журнал ухода за бетоном</w:t>
            </w:r>
          </w:p>
        </w:tc>
      </w:tr>
      <w:tr w:rsidR="00A16891" w14:paraId="5E55305E" w14:textId="77777777">
        <w:trPr>
          <w:trHeight w:val="101"/>
        </w:trPr>
        <w:tc>
          <w:tcPr>
            <w:tcW w:w="715" w:type="dxa"/>
            <w:shd w:val="clear" w:color="auto" w:fill="F2F2F2"/>
            <w:vAlign w:val="center"/>
          </w:tcPr>
          <w:p w14:paraId="18D063AB" w14:textId="77777777" w:rsidR="00A16891" w:rsidRDefault="00BA7330">
            <w:pPr>
              <w:pBdr>
                <w:top w:val="nil"/>
                <w:left w:val="nil"/>
                <w:bottom w:val="nil"/>
                <w:right w:val="nil"/>
                <w:between w:val="nil"/>
              </w:pBdr>
              <w:spacing w:after="200" w:line="276" w:lineRule="auto"/>
              <w:jc w:val="right"/>
              <w:rPr>
                <w:rFonts w:ascii="Arial" w:eastAsia="Arial" w:hAnsi="Arial" w:cs="Arial"/>
                <w:color w:val="000000"/>
              </w:rPr>
            </w:pPr>
            <w:r>
              <w:rPr>
                <w:rFonts w:ascii="Arial" w:eastAsia="Arial" w:hAnsi="Arial" w:cs="Arial"/>
                <w:color w:val="000000"/>
              </w:rPr>
              <w:t>4</w:t>
            </w:r>
          </w:p>
        </w:tc>
        <w:tc>
          <w:tcPr>
            <w:tcW w:w="9628" w:type="dxa"/>
            <w:shd w:val="clear" w:color="auto" w:fill="F2F2F2"/>
            <w:vAlign w:val="center"/>
          </w:tcPr>
          <w:p w14:paraId="0D8C66EC" w14:textId="77777777" w:rsidR="00A16891" w:rsidRDefault="00BA7330">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rPr>
              <w:t>Журнал контроля температуры при электропрогреве бетона</w:t>
            </w:r>
          </w:p>
        </w:tc>
      </w:tr>
      <w:tr w:rsidR="00A16891" w14:paraId="62FEC616" w14:textId="77777777">
        <w:trPr>
          <w:trHeight w:val="101"/>
        </w:trPr>
        <w:tc>
          <w:tcPr>
            <w:tcW w:w="715" w:type="dxa"/>
            <w:shd w:val="clear" w:color="auto" w:fill="F2F2F2"/>
            <w:vAlign w:val="center"/>
          </w:tcPr>
          <w:p w14:paraId="052D6EAD" w14:textId="77777777" w:rsidR="00A16891" w:rsidRDefault="00BA7330">
            <w:pPr>
              <w:pBdr>
                <w:top w:val="nil"/>
                <w:left w:val="nil"/>
                <w:bottom w:val="nil"/>
                <w:right w:val="nil"/>
                <w:between w:val="nil"/>
              </w:pBdr>
              <w:spacing w:after="200" w:line="276" w:lineRule="auto"/>
              <w:jc w:val="right"/>
              <w:rPr>
                <w:rFonts w:ascii="Arial" w:eastAsia="Arial" w:hAnsi="Arial" w:cs="Arial"/>
                <w:color w:val="000000"/>
              </w:rPr>
            </w:pPr>
            <w:r>
              <w:rPr>
                <w:rFonts w:ascii="Arial" w:eastAsia="Arial" w:hAnsi="Arial" w:cs="Arial"/>
                <w:color w:val="000000"/>
              </w:rPr>
              <w:t>5</w:t>
            </w:r>
          </w:p>
        </w:tc>
        <w:tc>
          <w:tcPr>
            <w:tcW w:w="9628" w:type="dxa"/>
            <w:shd w:val="clear" w:color="auto" w:fill="F2F2F2"/>
            <w:vAlign w:val="center"/>
          </w:tcPr>
          <w:p w14:paraId="3AFBA53C" w14:textId="77777777" w:rsidR="00A16891" w:rsidRDefault="00BA7330">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rPr>
              <w:t>Журнал сварочных работ</w:t>
            </w:r>
          </w:p>
        </w:tc>
      </w:tr>
      <w:tr w:rsidR="00A16891" w14:paraId="641CD7E3" w14:textId="77777777">
        <w:trPr>
          <w:trHeight w:val="101"/>
        </w:trPr>
        <w:tc>
          <w:tcPr>
            <w:tcW w:w="715" w:type="dxa"/>
            <w:shd w:val="clear" w:color="auto" w:fill="F2F2F2"/>
            <w:vAlign w:val="center"/>
          </w:tcPr>
          <w:p w14:paraId="63022B48" w14:textId="77777777" w:rsidR="00A16891" w:rsidRDefault="00BA7330">
            <w:pPr>
              <w:jc w:val="right"/>
              <w:rPr>
                <w:rFonts w:ascii="Arial" w:eastAsia="Arial" w:hAnsi="Arial" w:cs="Arial"/>
                <w:sz w:val="18"/>
                <w:szCs w:val="18"/>
              </w:rPr>
            </w:pPr>
            <w:r>
              <w:rPr>
                <w:rFonts w:ascii="Arial" w:eastAsia="Arial" w:hAnsi="Arial" w:cs="Arial"/>
                <w:sz w:val="18"/>
                <w:szCs w:val="18"/>
              </w:rPr>
              <w:t>6</w:t>
            </w:r>
          </w:p>
        </w:tc>
        <w:tc>
          <w:tcPr>
            <w:tcW w:w="9628" w:type="dxa"/>
            <w:shd w:val="clear" w:color="auto" w:fill="F2F2F2"/>
            <w:vAlign w:val="center"/>
          </w:tcPr>
          <w:p w14:paraId="65435B92" w14:textId="77777777" w:rsidR="00A16891" w:rsidRDefault="00BA7330">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rPr>
              <w:t>Журнал антикоррозийной защиты сварных соединений</w:t>
            </w:r>
          </w:p>
        </w:tc>
      </w:tr>
      <w:tr w:rsidR="00A16891" w14:paraId="21A68AEA" w14:textId="77777777">
        <w:trPr>
          <w:trHeight w:val="101"/>
        </w:trPr>
        <w:tc>
          <w:tcPr>
            <w:tcW w:w="715" w:type="dxa"/>
            <w:shd w:val="clear" w:color="auto" w:fill="F2F2F2"/>
            <w:vAlign w:val="center"/>
          </w:tcPr>
          <w:p w14:paraId="4193163A" w14:textId="77777777" w:rsidR="00A16891" w:rsidRDefault="00BA7330">
            <w:pPr>
              <w:jc w:val="right"/>
              <w:rPr>
                <w:rFonts w:ascii="Arial" w:eastAsia="Arial" w:hAnsi="Arial" w:cs="Arial"/>
                <w:sz w:val="18"/>
                <w:szCs w:val="18"/>
              </w:rPr>
            </w:pPr>
            <w:r>
              <w:rPr>
                <w:rFonts w:ascii="Arial" w:eastAsia="Arial" w:hAnsi="Arial" w:cs="Arial"/>
                <w:sz w:val="18"/>
                <w:szCs w:val="18"/>
              </w:rPr>
              <w:t>7</w:t>
            </w:r>
          </w:p>
        </w:tc>
        <w:tc>
          <w:tcPr>
            <w:tcW w:w="9628" w:type="dxa"/>
            <w:shd w:val="clear" w:color="auto" w:fill="F2F2F2"/>
            <w:vAlign w:val="center"/>
          </w:tcPr>
          <w:p w14:paraId="42C88517" w14:textId="77777777" w:rsidR="00A16891" w:rsidRDefault="00BA7330">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rPr>
              <w:t>Журнал входного учета и контроля качества получаемых деталей, материалов, конструкций и оборудования</w:t>
            </w:r>
          </w:p>
        </w:tc>
      </w:tr>
      <w:tr w:rsidR="00A16891" w14:paraId="6AE4F5CF" w14:textId="77777777">
        <w:trPr>
          <w:trHeight w:val="101"/>
        </w:trPr>
        <w:tc>
          <w:tcPr>
            <w:tcW w:w="10343" w:type="dxa"/>
            <w:gridSpan w:val="2"/>
            <w:shd w:val="clear" w:color="auto" w:fill="BFBFBF"/>
            <w:vAlign w:val="center"/>
          </w:tcPr>
          <w:p w14:paraId="0D2BF865" w14:textId="77777777" w:rsidR="00A16891" w:rsidRDefault="00BA7330">
            <w:pPr>
              <w:pBdr>
                <w:top w:val="nil"/>
                <w:left w:val="nil"/>
                <w:bottom w:val="nil"/>
                <w:right w:val="nil"/>
                <w:between w:val="nil"/>
              </w:pBdr>
              <w:spacing w:after="200" w:line="276" w:lineRule="auto"/>
              <w:jc w:val="both"/>
              <w:rPr>
                <w:rFonts w:ascii="Arial" w:eastAsia="Arial" w:hAnsi="Arial" w:cs="Arial"/>
                <w:b/>
                <w:color w:val="000000"/>
                <w:sz w:val="22"/>
                <w:szCs w:val="22"/>
              </w:rPr>
            </w:pPr>
            <w:r>
              <w:rPr>
                <w:rFonts w:ascii="Arial" w:eastAsia="Arial" w:hAnsi="Arial" w:cs="Arial"/>
                <w:b/>
                <w:color w:val="000000"/>
                <w:sz w:val="22"/>
                <w:szCs w:val="22"/>
              </w:rPr>
              <w:t>Обязательные журналы для наличия, ведения на стройплощадке</w:t>
            </w:r>
          </w:p>
        </w:tc>
      </w:tr>
      <w:tr w:rsidR="00A16891" w14:paraId="68906F32" w14:textId="77777777">
        <w:trPr>
          <w:trHeight w:val="101"/>
        </w:trPr>
        <w:tc>
          <w:tcPr>
            <w:tcW w:w="715" w:type="dxa"/>
            <w:shd w:val="clear" w:color="auto" w:fill="F2F2F2"/>
            <w:vAlign w:val="center"/>
          </w:tcPr>
          <w:p w14:paraId="6CB6EC19" w14:textId="77777777" w:rsidR="00A16891" w:rsidRDefault="00A16891">
            <w:pPr>
              <w:rPr>
                <w:rFonts w:ascii="Arial" w:eastAsia="Arial" w:hAnsi="Arial" w:cs="Arial"/>
              </w:rPr>
            </w:pPr>
          </w:p>
        </w:tc>
        <w:tc>
          <w:tcPr>
            <w:tcW w:w="9628" w:type="dxa"/>
            <w:shd w:val="clear" w:color="auto" w:fill="F2F2F2"/>
            <w:vAlign w:val="center"/>
          </w:tcPr>
          <w:p w14:paraId="408C7C7C" w14:textId="77777777" w:rsidR="00A16891" w:rsidRDefault="00A16891">
            <w:pPr>
              <w:pBdr>
                <w:top w:val="nil"/>
                <w:left w:val="nil"/>
                <w:bottom w:val="nil"/>
                <w:right w:val="nil"/>
                <w:between w:val="nil"/>
              </w:pBdr>
              <w:spacing w:after="200" w:line="276" w:lineRule="auto"/>
              <w:jc w:val="both"/>
              <w:rPr>
                <w:rFonts w:ascii="Arial" w:eastAsia="Arial" w:hAnsi="Arial" w:cs="Arial"/>
                <w:color w:val="000000"/>
                <w:sz w:val="22"/>
                <w:szCs w:val="22"/>
              </w:rPr>
            </w:pPr>
          </w:p>
        </w:tc>
      </w:tr>
      <w:tr w:rsidR="00A16891" w14:paraId="2B991A67" w14:textId="77777777">
        <w:trPr>
          <w:trHeight w:val="101"/>
        </w:trPr>
        <w:tc>
          <w:tcPr>
            <w:tcW w:w="715" w:type="dxa"/>
            <w:shd w:val="clear" w:color="auto" w:fill="F2F2F2"/>
            <w:vAlign w:val="center"/>
          </w:tcPr>
          <w:p w14:paraId="0806BC51" w14:textId="77777777" w:rsidR="00A16891" w:rsidRDefault="00BA7330">
            <w:pPr>
              <w:jc w:val="right"/>
              <w:rPr>
                <w:rFonts w:ascii="Arial" w:eastAsia="Arial" w:hAnsi="Arial" w:cs="Arial"/>
              </w:rPr>
            </w:pPr>
            <w:r>
              <w:rPr>
                <w:rFonts w:ascii="Arial" w:eastAsia="Arial" w:hAnsi="Arial" w:cs="Arial"/>
              </w:rPr>
              <w:t>8</w:t>
            </w:r>
          </w:p>
        </w:tc>
        <w:tc>
          <w:tcPr>
            <w:tcW w:w="9628" w:type="dxa"/>
            <w:shd w:val="clear" w:color="auto" w:fill="F2F2F2"/>
            <w:vAlign w:val="center"/>
          </w:tcPr>
          <w:p w14:paraId="0573192A" w14:textId="77777777" w:rsidR="00A16891" w:rsidRDefault="00BA7330">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rPr>
              <w:t>Журнал учета и периодического осмотра съемных грузозахватных приспособлений (СГЗП) и тары</w:t>
            </w:r>
          </w:p>
        </w:tc>
      </w:tr>
      <w:tr w:rsidR="00A16891" w14:paraId="01116053" w14:textId="77777777">
        <w:trPr>
          <w:trHeight w:val="101"/>
        </w:trPr>
        <w:tc>
          <w:tcPr>
            <w:tcW w:w="715" w:type="dxa"/>
            <w:shd w:val="clear" w:color="auto" w:fill="F2F2F2"/>
            <w:vAlign w:val="center"/>
          </w:tcPr>
          <w:p w14:paraId="2B96B976" w14:textId="77777777" w:rsidR="00A16891" w:rsidRDefault="00BA7330">
            <w:pPr>
              <w:jc w:val="right"/>
              <w:rPr>
                <w:rFonts w:ascii="Arial" w:eastAsia="Arial" w:hAnsi="Arial" w:cs="Arial"/>
              </w:rPr>
            </w:pPr>
            <w:r>
              <w:rPr>
                <w:rFonts w:ascii="Arial" w:eastAsia="Arial" w:hAnsi="Arial" w:cs="Arial"/>
              </w:rPr>
              <w:t>9</w:t>
            </w:r>
          </w:p>
        </w:tc>
        <w:tc>
          <w:tcPr>
            <w:tcW w:w="9628" w:type="dxa"/>
            <w:shd w:val="clear" w:color="auto" w:fill="F2F2F2"/>
            <w:vAlign w:val="center"/>
          </w:tcPr>
          <w:p w14:paraId="5055A7C0" w14:textId="77777777" w:rsidR="00A16891" w:rsidRDefault="00BA7330">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rPr>
              <w:t>Журналы выдачи СИЗ</w:t>
            </w:r>
          </w:p>
        </w:tc>
      </w:tr>
      <w:tr w:rsidR="00A16891" w14:paraId="28B18EDB" w14:textId="77777777">
        <w:trPr>
          <w:trHeight w:val="101"/>
        </w:trPr>
        <w:tc>
          <w:tcPr>
            <w:tcW w:w="715" w:type="dxa"/>
            <w:shd w:val="clear" w:color="auto" w:fill="F2F2F2"/>
            <w:vAlign w:val="center"/>
          </w:tcPr>
          <w:p w14:paraId="12A8EF07" w14:textId="77777777" w:rsidR="00A16891" w:rsidRDefault="00BA7330">
            <w:pPr>
              <w:jc w:val="right"/>
              <w:rPr>
                <w:rFonts w:ascii="Arial" w:eastAsia="Arial" w:hAnsi="Arial" w:cs="Arial"/>
              </w:rPr>
            </w:pPr>
            <w:r>
              <w:rPr>
                <w:rFonts w:ascii="Arial" w:eastAsia="Arial" w:hAnsi="Arial" w:cs="Arial"/>
              </w:rPr>
              <w:t>10</w:t>
            </w:r>
          </w:p>
        </w:tc>
        <w:tc>
          <w:tcPr>
            <w:tcW w:w="9628" w:type="dxa"/>
            <w:shd w:val="clear" w:color="auto" w:fill="F2F2F2"/>
            <w:vAlign w:val="center"/>
          </w:tcPr>
          <w:p w14:paraId="75E68CB9" w14:textId="77777777" w:rsidR="00A16891" w:rsidRDefault="00BA7330">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rPr>
              <w:t xml:space="preserve">Журналы пожарного инструктажа </w:t>
            </w:r>
          </w:p>
        </w:tc>
      </w:tr>
      <w:tr w:rsidR="00A16891" w14:paraId="4677F9DB" w14:textId="77777777">
        <w:trPr>
          <w:trHeight w:val="101"/>
        </w:trPr>
        <w:tc>
          <w:tcPr>
            <w:tcW w:w="715" w:type="dxa"/>
            <w:shd w:val="clear" w:color="auto" w:fill="F2F2F2"/>
            <w:vAlign w:val="center"/>
          </w:tcPr>
          <w:p w14:paraId="3EC22A2C" w14:textId="77777777" w:rsidR="00A16891" w:rsidRDefault="00BA7330">
            <w:pPr>
              <w:jc w:val="right"/>
              <w:rPr>
                <w:rFonts w:ascii="Arial" w:eastAsia="Arial" w:hAnsi="Arial" w:cs="Arial"/>
              </w:rPr>
            </w:pPr>
            <w:r>
              <w:rPr>
                <w:rFonts w:ascii="Arial" w:eastAsia="Arial" w:hAnsi="Arial" w:cs="Arial"/>
              </w:rPr>
              <w:t>11</w:t>
            </w:r>
          </w:p>
        </w:tc>
        <w:tc>
          <w:tcPr>
            <w:tcW w:w="9628" w:type="dxa"/>
            <w:shd w:val="clear" w:color="auto" w:fill="F2F2F2"/>
            <w:vAlign w:val="center"/>
          </w:tcPr>
          <w:p w14:paraId="39D89FD1" w14:textId="77777777" w:rsidR="00A16891" w:rsidRDefault="00BA7330">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rPr>
              <w:t>Журналы инструктажа на рабочем месте</w:t>
            </w:r>
          </w:p>
        </w:tc>
      </w:tr>
      <w:tr w:rsidR="00A16891" w14:paraId="4CB86370" w14:textId="77777777">
        <w:trPr>
          <w:trHeight w:val="101"/>
        </w:trPr>
        <w:tc>
          <w:tcPr>
            <w:tcW w:w="715" w:type="dxa"/>
            <w:shd w:val="clear" w:color="auto" w:fill="F2F2F2"/>
            <w:vAlign w:val="center"/>
          </w:tcPr>
          <w:p w14:paraId="03B913BD" w14:textId="77777777" w:rsidR="00A16891" w:rsidRDefault="00BA7330">
            <w:pPr>
              <w:jc w:val="right"/>
              <w:rPr>
                <w:rFonts w:ascii="Arial" w:eastAsia="Arial" w:hAnsi="Arial" w:cs="Arial"/>
              </w:rPr>
            </w:pPr>
            <w:r>
              <w:rPr>
                <w:rFonts w:ascii="Arial" w:eastAsia="Arial" w:hAnsi="Arial" w:cs="Arial"/>
              </w:rPr>
              <w:t>12</w:t>
            </w:r>
          </w:p>
        </w:tc>
        <w:tc>
          <w:tcPr>
            <w:tcW w:w="9628" w:type="dxa"/>
            <w:shd w:val="clear" w:color="auto" w:fill="F2F2F2"/>
            <w:vAlign w:val="center"/>
          </w:tcPr>
          <w:p w14:paraId="6E36F095" w14:textId="77777777" w:rsidR="00A16891" w:rsidRDefault="00BA7330">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rPr>
              <w:t>Прочие журналы по СП ОТ и ТБ</w:t>
            </w:r>
          </w:p>
        </w:tc>
      </w:tr>
    </w:tbl>
    <w:p w14:paraId="58CB9B53" w14:textId="77777777" w:rsidR="00A16891" w:rsidRDefault="00A16891">
      <w:pPr>
        <w:pBdr>
          <w:top w:val="nil"/>
          <w:left w:val="nil"/>
          <w:bottom w:val="nil"/>
          <w:right w:val="nil"/>
          <w:between w:val="nil"/>
        </w:pBdr>
        <w:spacing w:after="0"/>
        <w:jc w:val="both"/>
        <w:rPr>
          <w:rFonts w:ascii="Arial" w:eastAsia="Arial" w:hAnsi="Arial" w:cs="Arial"/>
          <w:color w:val="000000"/>
          <w:sz w:val="20"/>
          <w:szCs w:val="20"/>
        </w:rPr>
      </w:pPr>
    </w:p>
    <w:sectPr w:rsidR="00A16891">
      <w:pgSz w:w="11906" w:h="16838"/>
      <w:pgMar w:top="851" w:right="567" w:bottom="1134" w:left="851" w:header="567" w:footer="567"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Arial Unicode MS">
    <w:altName w:val="Yu Gothic"/>
    <w:panose1 w:val="020B0604020202020204"/>
    <w:charset w:val="80"/>
    <w:family w:val="swiss"/>
    <w:pitch w:val="variable"/>
    <w:sig w:usb0="F7FFAEFF" w:usb1="F9DFFFFF" w:usb2="0000007F" w:usb3="00000000" w:csb0="003F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502D93"/>
    <w:multiLevelType w:val="multilevel"/>
    <w:tmpl w:val="2C66CB08"/>
    <w:lvl w:ilvl="0">
      <w:start w:val="1"/>
      <w:numFmt w:val="decimal"/>
      <w:lvlText w:val="%1."/>
      <w:lvlJc w:val="left"/>
      <w:pPr>
        <w:ind w:left="720" w:hanging="360"/>
      </w:pPr>
      <w:rPr>
        <w:b/>
      </w:rPr>
    </w:lvl>
    <w:lvl w:ilvl="1">
      <w:start w:val="1"/>
      <w:numFmt w:val="decimal"/>
      <w:lvlText w:val="%1.%2."/>
      <w:lvlJc w:val="left"/>
      <w:pPr>
        <w:ind w:left="1430" w:hanging="720"/>
      </w:pPr>
      <w:rPr>
        <w:rFonts w:ascii="Arial" w:eastAsia="Arial" w:hAnsi="Arial" w:cs="Arial"/>
        <w:b/>
        <w:color w:val="000000"/>
      </w:rPr>
    </w:lvl>
    <w:lvl w:ilvl="2">
      <w:start w:val="1"/>
      <w:numFmt w:val="decimal"/>
      <w:lvlText w:val="%1.%2.%3."/>
      <w:lvlJc w:val="left"/>
      <w:pPr>
        <w:ind w:left="1080" w:hanging="720"/>
      </w:pPr>
      <w:rPr>
        <w:b w:val="0"/>
        <w:color w:val="000000"/>
      </w:rPr>
    </w:lvl>
    <w:lvl w:ilvl="3">
      <w:start w:val="1"/>
      <w:numFmt w:val="decimal"/>
      <w:lvlText w:val="%1.%2.%3.%4."/>
      <w:lvlJc w:val="left"/>
      <w:pPr>
        <w:ind w:left="1440" w:hanging="1080"/>
      </w:pPr>
      <w:rPr>
        <w:color w:val="000000"/>
      </w:rPr>
    </w:lvl>
    <w:lvl w:ilvl="4">
      <w:start w:val="1"/>
      <w:numFmt w:val="decimal"/>
      <w:lvlText w:val="%1.%2.%3.%4.%5."/>
      <w:lvlJc w:val="left"/>
      <w:pPr>
        <w:ind w:left="1800" w:hanging="1440"/>
      </w:pPr>
      <w:rPr>
        <w:color w:val="000000"/>
      </w:rPr>
    </w:lvl>
    <w:lvl w:ilvl="5">
      <w:start w:val="1"/>
      <w:numFmt w:val="decimal"/>
      <w:lvlText w:val="%1.%2.%3.%4.%5.%6."/>
      <w:lvlJc w:val="left"/>
      <w:pPr>
        <w:ind w:left="1800" w:hanging="1440"/>
      </w:pPr>
      <w:rPr>
        <w:color w:val="000000"/>
      </w:rPr>
    </w:lvl>
    <w:lvl w:ilvl="6">
      <w:start w:val="1"/>
      <w:numFmt w:val="decimal"/>
      <w:lvlText w:val="%1.%2.%3.%4.%5.%6.%7."/>
      <w:lvlJc w:val="left"/>
      <w:pPr>
        <w:ind w:left="2160" w:hanging="1800"/>
      </w:pPr>
      <w:rPr>
        <w:color w:val="000000"/>
      </w:rPr>
    </w:lvl>
    <w:lvl w:ilvl="7">
      <w:start w:val="1"/>
      <w:numFmt w:val="decimal"/>
      <w:lvlText w:val="%1.%2.%3.%4.%5.%6.%7.%8."/>
      <w:lvlJc w:val="left"/>
      <w:pPr>
        <w:ind w:left="2520" w:hanging="2160"/>
      </w:pPr>
      <w:rPr>
        <w:color w:val="000000"/>
      </w:rPr>
    </w:lvl>
    <w:lvl w:ilvl="8">
      <w:start w:val="1"/>
      <w:numFmt w:val="decimal"/>
      <w:lvlText w:val="%1.%2.%3.%4.%5.%6.%7.%8.%9."/>
      <w:lvlJc w:val="left"/>
      <w:pPr>
        <w:ind w:left="2520" w:hanging="2160"/>
      </w:pPr>
      <w:rPr>
        <w:color w:val="000000"/>
      </w:rPr>
    </w:lvl>
  </w:abstractNum>
  <w:abstractNum w:abstractNumId="1" w15:restartNumberingAfterBreak="0">
    <w:nsid w:val="01471EF6"/>
    <w:multiLevelType w:val="multilevel"/>
    <w:tmpl w:val="DBB2CDC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2122558"/>
    <w:multiLevelType w:val="multilevel"/>
    <w:tmpl w:val="B64648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271664D"/>
    <w:multiLevelType w:val="multilevel"/>
    <w:tmpl w:val="E6587B4C"/>
    <w:lvl w:ilvl="0">
      <w:start w:val="5"/>
      <w:numFmt w:val="decimal"/>
      <w:pStyle w:val="a"/>
      <w:lvlText w:val="%1."/>
      <w:lvlJc w:val="left"/>
      <w:pPr>
        <w:ind w:left="644" w:hanging="359"/>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4" w15:restartNumberingAfterBreak="0">
    <w:nsid w:val="05E6738D"/>
    <w:multiLevelType w:val="multilevel"/>
    <w:tmpl w:val="5072AD0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03B39D5"/>
    <w:multiLevelType w:val="multilevel"/>
    <w:tmpl w:val="C4903AF2"/>
    <w:lvl w:ilvl="0">
      <w:start w:val="1"/>
      <w:numFmt w:val="decimal"/>
      <w:lvlText w:val="%1."/>
      <w:lvlJc w:val="left"/>
      <w:pPr>
        <w:ind w:left="644" w:hanging="359"/>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6" w15:restartNumberingAfterBreak="0">
    <w:nsid w:val="21A32602"/>
    <w:multiLevelType w:val="multilevel"/>
    <w:tmpl w:val="C568CA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22A25ACC"/>
    <w:multiLevelType w:val="multilevel"/>
    <w:tmpl w:val="381048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67D3A95"/>
    <w:multiLevelType w:val="multilevel"/>
    <w:tmpl w:val="6B786BBE"/>
    <w:lvl w:ilvl="0">
      <w:start w:val="1"/>
      <w:numFmt w:val="decimal"/>
      <w:lvlText w:val="%1"/>
      <w:lvlJc w:val="left"/>
      <w:pPr>
        <w:ind w:left="384" w:hanging="384"/>
      </w:pPr>
    </w:lvl>
    <w:lvl w:ilvl="1">
      <w:start w:val="18"/>
      <w:numFmt w:val="decimal"/>
      <w:lvlText w:val="%1.%2"/>
      <w:lvlJc w:val="left"/>
      <w:pPr>
        <w:ind w:left="384" w:hanging="384"/>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2E083394"/>
    <w:multiLevelType w:val="multilevel"/>
    <w:tmpl w:val="F7EC9C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34E318E4"/>
    <w:multiLevelType w:val="multilevel"/>
    <w:tmpl w:val="3CC80E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3BF852BE"/>
    <w:multiLevelType w:val="multilevel"/>
    <w:tmpl w:val="36780A60"/>
    <w:lvl w:ilvl="0">
      <w:start w:val="5"/>
      <w:numFmt w:val="decimal"/>
      <w:lvlText w:val="%1."/>
      <w:lvlJc w:val="left"/>
      <w:pPr>
        <w:ind w:left="720" w:hanging="360"/>
      </w:pPr>
      <w:rPr>
        <w:b/>
      </w:rPr>
    </w:lvl>
    <w:lvl w:ilvl="1">
      <w:start w:val="1"/>
      <w:numFmt w:val="decimal"/>
      <w:lvlText w:val="%1.%2."/>
      <w:lvlJc w:val="left"/>
      <w:pPr>
        <w:ind w:left="1430" w:hanging="720"/>
      </w:pPr>
      <w:rPr>
        <w:b/>
        <w:color w:val="000000"/>
      </w:rPr>
    </w:lvl>
    <w:lvl w:ilvl="2">
      <w:start w:val="1"/>
      <w:numFmt w:val="decimal"/>
      <w:lvlText w:val="%1.%2.%3."/>
      <w:lvlJc w:val="left"/>
      <w:pPr>
        <w:ind w:left="1080" w:hanging="720"/>
      </w:pPr>
      <w:rPr>
        <w:b w:val="0"/>
        <w:color w:val="000000"/>
      </w:rPr>
    </w:lvl>
    <w:lvl w:ilvl="3">
      <w:start w:val="1"/>
      <w:numFmt w:val="decimal"/>
      <w:lvlText w:val="%1.%2.%3.%4."/>
      <w:lvlJc w:val="left"/>
      <w:pPr>
        <w:ind w:left="1440" w:hanging="1080"/>
      </w:pPr>
      <w:rPr>
        <w:color w:val="000000"/>
      </w:rPr>
    </w:lvl>
    <w:lvl w:ilvl="4">
      <w:start w:val="1"/>
      <w:numFmt w:val="decimal"/>
      <w:lvlText w:val="%1.%2.%3.%4.%5."/>
      <w:lvlJc w:val="left"/>
      <w:pPr>
        <w:ind w:left="1800" w:hanging="1440"/>
      </w:pPr>
      <w:rPr>
        <w:color w:val="000000"/>
      </w:rPr>
    </w:lvl>
    <w:lvl w:ilvl="5">
      <w:start w:val="1"/>
      <w:numFmt w:val="decimal"/>
      <w:lvlText w:val="%1.%2.%3.%4.%5.%6."/>
      <w:lvlJc w:val="left"/>
      <w:pPr>
        <w:ind w:left="1800" w:hanging="1440"/>
      </w:pPr>
      <w:rPr>
        <w:color w:val="000000"/>
      </w:rPr>
    </w:lvl>
    <w:lvl w:ilvl="6">
      <w:start w:val="1"/>
      <w:numFmt w:val="decimal"/>
      <w:lvlText w:val="%1.%2.%3.%4.%5.%6.%7."/>
      <w:lvlJc w:val="left"/>
      <w:pPr>
        <w:ind w:left="2160" w:hanging="1800"/>
      </w:pPr>
      <w:rPr>
        <w:color w:val="000000"/>
      </w:rPr>
    </w:lvl>
    <w:lvl w:ilvl="7">
      <w:start w:val="1"/>
      <w:numFmt w:val="decimal"/>
      <w:lvlText w:val="%1.%2.%3.%4.%5.%6.%7.%8."/>
      <w:lvlJc w:val="left"/>
      <w:pPr>
        <w:ind w:left="2520" w:hanging="2160"/>
      </w:pPr>
      <w:rPr>
        <w:color w:val="000000"/>
      </w:rPr>
    </w:lvl>
    <w:lvl w:ilvl="8">
      <w:start w:val="1"/>
      <w:numFmt w:val="decimal"/>
      <w:lvlText w:val="%1.%2.%3.%4.%5.%6.%7.%8.%9."/>
      <w:lvlJc w:val="left"/>
      <w:pPr>
        <w:ind w:left="2520" w:hanging="2160"/>
      </w:pPr>
      <w:rPr>
        <w:color w:val="000000"/>
      </w:rPr>
    </w:lvl>
  </w:abstractNum>
  <w:abstractNum w:abstractNumId="12" w15:restartNumberingAfterBreak="0">
    <w:nsid w:val="4227162D"/>
    <w:multiLevelType w:val="multilevel"/>
    <w:tmpl w:val="D3A4C4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46B260B4"/>
    <w:multiLevelType w:val="multilevel"/>
    <w:tmpl w:val="2EEA50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4A9A2BEB"/>
    <w:multiLevelType w:val="multilevel"/>
    <w:tmpl w:val="08D66F0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551B3B27"/>
    <w:multiLevelType w:val="multilevel"/>
    <w:tmpl w:val="FE6C15E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59403B7B"/>
    <w:multiLevelType w:val="multilevel"/>
    <w:tmpl w:val="2BF2587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5F8C565A"/>
    <w:multiLevelType w:val="multilevel"/>
    <w:tmpl w:val="0F92DB2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698853CE"/>
    <w:multiLevelType w:val="multilevel"/>
    <w:tmpl w:val="7E6090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742C145F"/>
    <w:multiLevelType w:val="multilevel"/>
    <w:tmpl w:val="494AF8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3"/>
  </w:num>
  <w:num w:numId="2">
    <w:abstractNumId w:val="11"/>
  </w:num>
  <w:num w:numId="3">
    <w:abstractNumId w:val="7"/>
  </w:num>
  <w:num w:numId="4">
    <w:abstractNumId w:val="14"/>
  </w:num>
  <w:num w:numId="5">
    <w:abstractNumId w:val="6"/>
  </w:num>
  <w:num w:numId="6">
    <w:abstractNumId w:val="1"/>
  </w:num>
  <w:num w:numId="7">
    <w:abstractNumId w:val="13"/>
  </w:num>
  <w:num w:numId="8">
    <w:abstractNumId w:val="15"/>
  </w:num>
  <w:num w:numId="9">
    <w:abstractNumId w:val="4"/>
  </w:num>
  <w:num w:numId="10">
    <w:abstractNumId w:val="9"/>
  </w:num>
  <w:num w:numId="11">
    <w:abstractNumId w:val="5"/>
  </w:num>
  <w:num w:numId="12">
    <w:abstractNumId w:val="16"/>
  </w:num>
  <w:num w:numId="13">
    <w:abstractNumId w:val="17"/>
  </w:num>
  <w:num w:numId="14">
    <w:abstractNumId w:val="8"/>
  </w:num>
  <w:num w:numId="15">
    <w:abstractNumId w:val="18"/>
  </w:num>
  <w:num w:numId="16">
    <w:abstractNumId w:val="0"/>
  </w:num>
  <w:num w:numId="17">
    <w:abstractNumId w:val="10"/>
  </w:num>
  <w:num w:numId="18">
    <w:abstractNumId w:val="2"/>
  </w:num>
  <w:num w:numId="19">
    <w:abstractNumId w:val="12"/>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6891"/>
    <w:rsid w:val="000C2E04"/>
    <w:rsid w:val="00124814"/>
    <w:rsid w:val="00675C9D"/>
    <w:rsid w:val="00A16891"/>
    <w:rsid w:val="00BA7330"/>
    <w:rsid w:val="00CD6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87BA23"/>
  <w15:docId w15:val="{715A006F-EEE7-47FD-BA9A-D75175DB3D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B67CE1"/>
  </w:style>
  <w:style w:type="paragraph" w:styleId="1">
    <w:name w:val="heading 1"/>
    <w:basedOn w:val="a0"/>
    <w:next w:val="a0"/>
    <w:link w:val="10"/>
    <w:uiPriority w:val="9"/>
    <w:qFormat/>
    <w:rsid w:val="009A36E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0"/>
    <w:next w:val="a0"/>
    <w:link w:val="20"/>
    <w:uiPriority w:val="9"/>
    <w:semiHidden/>
    <w:unhideWhenUsed/>
    <w:qFormat/>
    <w:rsid w:val="005806FD"/>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0"/>
    <w:next w:val="a0"/>
    <w:pPr>
      <w:keepNext/>
      <w:keepLines/>
      <w:spacing w:before="280" w:after="80"/>
      <w:outlineLvl w:val="2"/>
    </w:pPr>
    <w:rPr>
      <w:b/>
      <w:sz w:val="28"/>
      <w:szCs w:val="28"/>
    </w:rPr>
  </w:style>
  <w:style w:type="paragraph" w:styleId="4">
    <w:name w:val="heading 4"/>
    <w:basedOn w:val="a0"/>
    <w:link w:val="40"/>
    <w:uiPriority w:val="9"/>
    <w:qFormat/>
    <w:rsid w:val="00897CC9"/>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5">
    <w:name w:val="heading 5"/>
    <w:basedOn w:val="a0"/>
    <w:next w:val="a0"/>
    <w:pPr>
      <w:keepNext/>
      <w:keepLines/>
      <w:spacing w:before="220" w:after="40"/>
      <w:outlineLvl w:val="4"/>
    </w:pPr>
    <w:rPr>
      <w:b/>
    </w:rPr>
  </w:style>
  <w:style w:type="paragraph" w:styleId="6">
    <w:name w:val="heading 6"/>
    <w:basedOn w:val="a0"/>
    <w:next w:val="a0"/>
    <w:pPr>
      <w:keepNext/>
      <w:keepLines/>
      <w:spacing w:before="200" w:after="40"/>
      <w:outlineLvl w:val="5"/>
    </w:pPr>
    <w:rPr>
      <w:b/>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4">
    <w:name w:val="Title"/>
    <w:basedOn w:val="a0"/>
    <w:next w:val="a0"/>
    <w:pPr>
      <w:keepNext/>
      <w:keepLines/>
      <w:spacing w:before="480" w:after="120"/>
    </w:pPr>
    <w:rPr>
      <w:b/>
      <w:sz w:val="72"/>
      <w:szCs w:val="72"/>
    </w:rPr>
  </w:style>
  <w:style w:type="character" w:customStyle="1" w:styleId="40">
    <w:name w:val="Заголовок 4 Знак"/>
    <w:basedOn w:val="a1"/>
    <w:link w:val="4"/>
    <w:uiPriority w:val="9"/>
    <w:rsid w:val="00897CC9"/>
    <w:rPr>
      <w:rFonts w:ascii="Times New Roman" w:eastAsia="Times New Roman" w:hAnsi="Times New Roman" w:cs="Times New Roman"/>
      <w:b/>
      <w:bCs/>
      <w:sz w:val="24"/>
      <w:szCs w:val="24"/>
      <w:lang w:eastAsia="ru-RU"/>
    </w:rPr>
  </w:style>
  <w:style w:type="paragraph" w:customStyle="1" w:styleId="menublue">
    <w:name w:val="menublue"/>
    <w:basedOn w:val="a0"/>
    <w:rsid w:val="00897CC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897CC9"/>
  </w:style>
  <w:style w:type="character" w:styleId="a5">
    <w:name w:val="Strong"/>
    <w:basedOn w:val="a1"/>
    <w:uiPriority w:val="22"/>
    <w:qFormat/>
    <w:rsid w:val="00897CC9"/>
    <w:rPr>
      <w:b/>
      <w:bCs/>
    </w:rPr>
  </w:style>
  <w:style w:type="paragraph" w:styleId="a6">
    <w:name w:val="Balloon Text"/>
    <w:basedOn w:val="a0"/>
    <w:link w:val="a7"/>
    <w:uiPriority w:val="99"/>
    <w:semiHidden/>
    <w:unhideWhenUsed/>
    <w:rsid w:val="000013A4"/>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0013A4"/>
    <w:rPr>
      <w:rFonts w:ascii="Tahoma" w:hAnsi="Tahoma" w:cs="Tahoma"/>
      <w:sz w:val="16"/>
      <w:szCs w:val="16"/>
    </w:rPr>
  </w:style>
  <w:style w:type="paragraph" w:styleId="a8">
    <w:name w:val="List Paragraph"/>
    <w:basedOn w:val="a0"/>
    <w:uiPriority w:val="34"/>
    <w:qFormat/>
    <w:rsid w:val="004E623E"/>
    <w:pPr>
      <w:ind w:left="720"/>
      <w:contextualSpacing/>
    </w:pPr>
  </w:style>
  <w:style w:type="paragraph" w:styleId="a9">
    <w:name w:val="Normal (Web)"/>
    <w:basedOn w:val="a0"/>
    <w:link w:val="aa"/>
    <w:uiPriority w:val="99"/>
    <w:rsid w:val="004E623E"/>
    <w:pPr>
      <w:autoSpaceDE w:val="0"/>
      <w:autoSpaceDN w:val="0"/>
      <w:spacing w:before="100" w:after="100" w:line="240" w:lineRule="auto"/>
    </w:pPr>
    <w:rPr>
      <w:rFonts w:ascii="Times New Roman" w:eastAsia="Times New Roman" w:hAnsi="Times New Roman" w:cs="Times New Roman"/>
      <w:sz w:val="16"/>
      <w:szCs w:val="16"/>
    </w:rPr>
  </w:style>
  <w:style w:type="character" w:customStyle="1" w:styleId="aa">
    <w:name w:val="Обычный (Интернет) Знак"/>
    <w:link w:val="a9"/>
    <w:rsid w:val="004E623E"/>
    <w:rPr>
      <w:rFonts w:ascii="Times New Roman" w:eastAsia="Times New Roman" w:hAnsi="Times New Roman" w:cs="Times New Roman"/>
      <w:sz w:val="16"/>
      <w:szCs w:val="16"/>
      <w:lang w:eastAsia="ru-RU"/>
    </w:rPr>
  </w:style>
  <w:style w:type="paragraph" w:customStyle="1" w:styleId="a">
    <w:name w:val="Нумерованный"/>
    <w:basedOn w:val="a0"/>
    <w:rsid w:val="00D866E0"/>
    <w:pPr>
      <w:numPr>
        <w:numId w:val="1"/>
      </w:numPr>
      <w:spacing w:before="60" w:after="60" w:line="240" w:lineRule="auto"/>
    </w:pPr>
    <w:rPr>
      <w:rFonts w:ascii="Times New Roman" w:eastAsia="Times New Roman" w:hAnsi="Times New Roman" w:cs="Times New Roman"/>
      <w:snapToGrid w:val="0"/>
      <w:sz w:val="24"/>
      <w:szCs w:val="20"/>
    </w:rPr>
  </w:style>
  <w:style w:type="paragraph" w:styleId="ab">
    <w:name w:val="List Number"/>
    <w:basedOn w:val="a0"/>
    <w:rsid w:val="009642C4"/>
    <w:pPr>
      <w:widowControl w:val="0"/>
      <w:tabs>
        <w:tab w:val="num" w:pos="576"/>
      </w:tabs>
      <w:overflowPunct w:val="0"/>
      <w:autoSpaceDE w:val="0"/>
      <w:autoSpaceDN w:val="0"/>
      <w:adjustRightInd w:val="0"/>
      <w:spacing w:before="60" w:after="60" w:line="240" w:lineRule="auto"/>
      <w:ind w:left="576" w:hanging="576"/>
      <w:jc w:val="both"/>
      <w:textAlignment w:val="baseline"/>
    </w:pPr>
    <w:rPr>
      <w:rFonts w:ascii="Arial Narrow" w:eastAsia="Arial Unicode MS" w:hAnsi="Arial Narrow" w:cs="Times New Roman"/>
      <w:snapToGrid w:val="0"/>
      <w:sz w:val="24"/>
      <w:szCs w:val="20"/>
    </w:rPr>
  </w:style>
  <w:style w:type="paragraph" w:styleId="ac">
    <w:name w:val="Body Text"/>
    <w:basedOn w:val="a0"/>
    <w:link w:val="ad"/>
    <w:uiPriority w:val="99"/>
    <w:unhideWhenUsed/>
    <w:rsid w:val="00F30E4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d">
    <w:name w:val="Основной текст Знак"/>
    <w:basedOn w:val="a1"/>
    <w:link w:val="ac"/>
    <w:uiPriority w:val="99"/>
    <w:rsid w:val="00F30E42"/>
    <w:rPr>
      <w:rFonts w:ascii="Times New Roman" w:eastAsia="Times New Roman" w:hAnsi="Times New Roman" w:cs="Times New Roman"/>
      <w:sz w:val="24"/>
      <w:szCs w:val="24"/>
      <w:lang w:eastAsia="ru-RU"/>
    </w:rPr>
  </w:style>
  <w:style w:type="character" w:styleId="ae">
    <w:name w:val="Hyperlink"/>
    <w:basedOn w:val="a1"/>
    <w:uiPriority w:val="99"/>
    <w:unhideWhenUsed/>
    <w:rsid w:val="00EE6DCA"/>
    <w:rPr>
      <w:color w:val="0000FF" w:themeColor="hyperlink"/>
      <w:u w:val="single"/>
    </w:rPr>
  </w:style>
  <w:style w:type="table" w:styleId="af">
    <w:name w:val="Table Grid"/>
    <w:basedOn w:val="a2"/>
    <w:uiPriority w:val="59"/>
    <w:rsid w:val="002C72D0"/>
    <w:pPr>
      <w:spacing w:after="0" w:line="240" w:lineRule="auto"/>
    </w:pPr>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header"/>
    <w:basedOn w:val="a0"/>
    <w:link w:val="af1"/>
    <w:uiPriority w:val="99"/>
    <w:unhideWhenUsed/>
    <w:rsid w:val="005273F5"/>
    <w:pPr>
      <w:tabs>
        <w:tab w:val="center" w:pos="4677"/>
        <w:tab w:val="right" w:pos="9355"/>
      </w:tabs>
      <w:spacing w:after="0" w:line="240" w:lineRule="auto"/>
    </w:pPr>
  </w:style>
  <w:style w:type="character" w:customStyle="1" w:styleId="af1">
    <w:name w:val="Верхний колонтитул Знак"/>
    <w:basedOn w:val="a1"/>
    <w:link w:val="af0"/>
    <w:uiPriority w:val="99"/>
    <w:rsid w:val="005273F5"/>
  </w:style>
  <w:style w:type="paragraph" w:styleId="af2">
    <w:name w:val="footer"/>
    <w:basedOn w:val="a0"/>
    <w:link w:val="af3"/>
    <w:uiPriority w:val="99"/>
    <w:unhideWhenUsed/>
    <w:rsid w:val="005273F5"/>
    <w:pPr>
      <w:tabs>
        <w:tab w:val="center" w:pos="4677"/>
        <w:tab w:val="right" w:pos="9355"/>
      </w:tabs>
      <w:spacing w:after="0" w:line="240" w:lineRule="auto"/>
    </w:pPr>
  </w:style>
  <w:style w:type="character" w:customStyle="1" w:styleId="af3">
    <w:name w:val="Нижний колонтитул Знак"/>
    <w:basedOn w:val="a1"/>
    <w:link w:val="af2"/>
    <w:uiPriority w:val="99"/>
    <w:rsid w:val="005273F5"/>
  </w:style>
  <w:style w:type="character" w:customStyle="1" w:styleId="20">
    <w:name w:val="Заголовок 2 Знак"/>
    <w:basedOn w:val="a1"/>
    <w:link w:val="2"/>
    <w:uiPriority w:val="9"/>
    <w:semiHidden/>
    <w:rsid w:val="005806FD"/>
    <w:rPr>
      <w:rFonts w:asciiTheme="majorHAnsi" w:eastAsiaTheme="majorEastAsia" w:hAnsiTheme="majorHAnsi" w:cstheme="majorBidi"/>
      <w:color w:val="365F91" w:themeColor="accent1" w:themeShade="BF"/>
      <w:sz w:val="26"/>
      <w:szCs w:val="26"/>
    </w:rPr>
  </w:style>
  <w:style w:type="paragraph" w:customStyle="1" w:styleId="Default">
    <w:name w:val="Default"/>
    <w:rsid w:val="00601B78"/>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0">
    <w:name w:val="Заголовок 1 Знак"/>
    <w:basedOn w:val="a1"/>
    <w:link w:val="1"/>
    <w:uiPriority w:val="9"/>
    <w:rsid w:val="009A36E1"/>
    <w:rPr>
      <w:rFonts w:asciiTheme="majorHAnsi" w:eastAsiaTheme="majorEastAsia" w:hAnsiTheme="majorHAnsi" w:cstheme="majorBidi"/>
      <w:color w:val="365F91" w:themeColor="accent1" w:themeShade="BF"/>
      <w:sz w:val="32"/>
      <w:szCs w:val="32"/>
    </w:rPr>
  </w:style>
  <w:style w:type="paragraph" w:styleId="af4">
    <w:name w:val="Subtitle"/>
    <w:basedOn w:val="a0"/>
    <w:next w:val="a0"/>
    <w:pPr>
      <w:keepNext/>
      <w:keepLines/>
      <w:spacing w:before="360" w:after="80"/>
    </w:pPr>
    <w:rPr>
      <w:rFonts w:ascii="Georgia" w:eastAsia="Georgia" w:hAnsi="Georgia" w:cs="Georgia"/>
      <w:i/>
      <w:color w:val="666666"/>
      <w:sz w:val="48"/>
      <w:szCs w:val="48"/>
    </w:rPr>
  </w:style>
  <w:style w:type="table" w:customStyle="1" w:styleId="af5">
    <w:basedOn w:val="TableNormal"/>
    <w:pPr>
      <w:spacing w:after="0" w:line="240" w:lineRule="auto"/>
    </w:pPr>
    <w:rPr>
      <w:sz w:val="20"/>
      <w:szCs w:val="20"/>
    </w:rPr>
    <w:tblPr>
      <w:tblStyleRowBandSize w:val="1"/>
      <w:tblStyleColBandSize w:val="1"/>
      <w:tblCellMar>
        <w:left w:w="108" w:type="dxa"/>
        <w:right w:w="108" w:type="dxa"/>
      </w:tblCellMar>
    </w:tblPr>
  </w:style>
  <w:style w:type="table" w:customStyle="1" w:styleId="af6">
    <w:basedOn w:val="TableNormal"/>
    <w:pPr>
      <w:spacing w:after="0" w:line="240" w:lineRule="auto"/>
    </w:pPr>
    <w:rPr>
      <w:sz w:val="20"/>
      <w:szCs w:val="20"/>
    </w:rPr>
    <w:tblPr>
      <w:tblStyleRowBandSize w:val="1"/>
      <w:tblStyleColBandSize w:val="1"/>
      <w:tblCellMar>
        <w:left w:w="108" w:type="dxa"/>
        <w:right w:w="108" w:type="dxa"/>
      </w:tblCellMar>
    </w:tblPr>
  </w:style>
  <w:style w:type="table" w:customStyle="1" w:styleId="af7">
    <w:basedOn w:val="TableNormal"/>
    <w:pPr>
      <w:spacing w:after="0" w:line="240" w:lineRule="auto"/>
    </w:pPr>
    <w:rPr>
      <w:sz w:val="20"/>
      <w:szCs w:val="20"/>
    </w:rPr>
    <w:tblPr>
      <w:tblStyleRowBandSize w:val="1"/>
      <w:tblStyleColBandSize w:val="1"/>
      <w:tblCellMar>
        <w:left w:w="108" w:type="dxa"/>
        <w:right w:w="108" w:type="dxa"/>
      </w:tblCellMar>
    </w:tblPr>
  </w:style>
  <w:style w:type="paragraph" w:customStyle="1" w:styleId="docdata">
    <w:name w:val="docdata"/>
    <w:aliases w:val="docy,v5,1719,bqiaagaaeyqcaaagiaiaaapxbqaabf8faaaaaaaaaaaaaaaaaaaaaaaaaaaaaaaaaaaaaaaaaaaaaaaaaaaaaaaaaaaaaaaaaaaaaaaaaaaaaaaaaaaaaaaaaaaaaaaaaaaaaaaaaaaaaaaaaaaaaaaaaaaaaaaaaaaaaaaaaaaaaaaaaaaaaaaaaaaaaaaaaaaaaaaaaaaaaaaaaaaaaaaaaaaaaaaaaaaaaaaa"/>
    <w:basedOn w:val="a0"/>
    <w:rsid w:val="000C2E04"/>
    <w:pPr>
      <w:spacing w:before="100" w:beforeAutospacing="1" w:after="100" w:afterAutospacing="1" w:line="240" w:lineRule="auto"/>
    </w:pPr>
    <w:rPr>
      <w:rFonts w:ascii="Times New Roman" w:eastAsia="Times New Roman" w:hAnsi="Times New Roman" w:cs="Times New Roman"/>
      <w:sz w:val="24"/>
      <w:szCs w:val="24"/>
    </w:rPr>
  </w:style>
  <w:style w:type="character" w:styleId="af8">
    <w:name w:val="Unresolved Mention"/>
    <w:basedOn w:val="a1"/>
    <w:uiPriority w:val="99"/>
    <w:semiHidden/>
    <w:unhideWhenUsed/>
    <w:rsid w:val="00CD6F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76059652">
      <w:bodyDiv w:val="1"/>
      <w:marLeft w:val="0"/>
      <w:marRight w:val="0"/>
      <w:marTop w:val="0"/>
      <w:marBottom w:val="0"/>
      <w:divBdr>
        <w:top w:val="none" w:sz="0" w:space="0" w:color="auto"/>
        <w:left w:val="none" w:sz="0" w:space="0" w:color="auto"/>
        <w:bottom w:val="none" w:sz="0" w:space="0" w:color="auto"/>
        <w:right w:val="none" w:sz="0" w:space="0" w:color="auto"/>
      </w:divBdr>
      <w:divsChild>
        <w:div w:id="1889879155">
          <w:marLeft w:val="0"/>
          <w:marRight w:val="0"/>
          <w:marTop w:val="0"/>
          <w:marBottom w:val="0"/>
          <w:divBdr>
            <w:top w:val="none" w:sz="0" w:space="0" w:color="auto"/>
            <w:left w:val="none" w:sz="0" w:space="0" w:color="auto"/>
            <w:bottom w:val="none" w:sz="0" w:space="0" w:color="auto"/>
            <w:right w:val="none" w:sz="0" w:space="0" w:color="auto"/>
          </w:divBdr>
          <w:divsChild>
            <w:div w:id="2113896089">
              <w:marLeft w:val="0"/>
              <w:marRight w:val="0"/>
              <w:marTop w:val="0"/>
              <w:marBottom w:val="0"/>
              <w:divBdr>
                <w:top w:val="none" w:sz="0" w:space="0" w:color="auto"/>
                <w:left w:val="none" w:sz="0" w:space="0" w:color="auto"/>
                <w:bottom w:val="none" w:sz="0" w:space="0" w:color="auto"/>
                <w:right w:val="none" w:sz="0" w:space="0" w:color="auto"/>
              </w:divBdr>
              <w:divsChild>
                <w:div w:id="2107144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8831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rive.google.com/drive/folders/10-zBIMwlN_eKMEo7Zq6PIaWqLH_8KQ2J"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JDS5PA+DC5mpo6xzby1pbEz/fMA==">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3569</Words>
  <Characters>20348</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siben</dc:creator>
  <cp:lastModifiedBy>Роман Аникаев</cp:lastModifiedBy>
  <cp:revision>4</cp:revision>
  <dcterms:created xsi:type="dcterms:W3CDTF">2026-08-05T06:23:00Z</dcterms:created>
  <dcterms:modified xsi:type="dcterms:W3CDTF">2026-08-26T05:18:00Z</dcterms:modified>
</cp:coreProperties>
</file>