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0B9386" w14:textId="77777777" w:rsidR="00CD2D62" w:rsidRDefault="00CD2D62">
      <w:pPr>
        <w:tabs>
          <w:tab w:val="left" w:pos="5940"/>
        </w:tabs>
        <w:spacing w:after="0"/>
        <w:ind w:hanging="426"/>
        <w:jc w:val="right"/>
        <w:rPr>
          <w:rFonts w:ascii="Arial" w:eastAsia="Arial" w:hAnsi="Arial" w:cs="Arial"/>
          <w:b/>
          <w:sz w:val="20"/>
          <w:szCs w:val="20"/>
        </w:rPr>
      </w:pPr>
    </w:p>
    <w:p w14:paraId="56274436" w14:textId="77777777" w:rsidR="00CD2D62" w:rsidRDefault="00CD2D62">
      <w:pPr>
        <w:tabs>
          <w:tab w:val="left" w:pos="5940"/>
        </w:tabs>
        <w:spacing w:after="0"/>
        <w:ind w:hanging="426"/>
        <w:jc w:val="right"/>
        <w:rPr>
          <w:rFonts w:ascii="Arial" w:eastAsia="Arial" w:hAnsi="Arial" w:cs="Arial"/>
          <w:sz w:val="20"/>
          <w:szCs w:val="20"/>
        </w:rPr>
      </w:pPr>
    </w:p>
    <w:p w14:paraId="3B709EDD" w14:textId="77777777" w:rsidR="00CD2D62" w:rsidRDefault="00CD2D62">
      <w:pPr>
        <w:tabs>
          <w:tab w:val="left" w:pos="5940"/>
        </w:tabs>
        <w:spacing w:after="0"/>
        <w:ind w:hanging="426"/>
        <w:jc w:val="center"/>
        <w:rPr>
          <w:rFonts w:ascii="Arial" w:eastAsia="Arial" w:hAnsi="Arial" w:cs="Arial"/>
          <w:b/>
          <w:sz w:val="20"/>
          <w:szCs w:val="20"/>
        </w:rPr>
      </w:pPr>
    </w:p>
    <w:p w14:paraId="6A8B568E" w14:textId="77777777" w:rsidR="00CD2D62" w:rsidRDefault="00053032">
      <w:pPr>
        <w:tabs>
          <w:tab w:val="left" w:pos="5940"/>
        </w:tabs>
        <w:spacing w:after="0"/>
        <w:ind w:hanging="426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ТЕХНИЧЕСКОЕ ЗАДАНИЕ НА ВЫПОЛНЕНИЕ РАБОТ</w:t>
      </w:r>
    </w:p>
    <w:p w14:paraId="7E84705B" w14:textId="77777777" w:rsidR="00CD2D62" w:rsidRDefault="00CD2D62">
      <w:pPr>
        <w:spacing w:after="0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af5"/>
        <w:tblW w:w="10478" w:type="dxa"/>
        <w:tblInd w:w="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1281"/>
        <w:gridCol w:w="9197"/>
      </w:tblGrid>
      <w:tr w:rsidR="00CD2D62" w14:paraId="65860E8D" w14:textId="77777777" w:rsidTr="00053032">
        <w:tc>
          <w:tcPr>
            <w:tcW w:w="1281" w:type="dxa"/>
            <w:shd w:val="clear" w:color="auto" w:fill="FF0000"/>
            <w:vAlign w:val="center"/>
          </w:tcPr>
          <w:p w14:paraId="39D74D0B" w14:textId="77777777" w:rsidR="00CD2D62" w:rsidRDefault="00053032">
            <w:pPr>
              <w:jc w:val="right"/>
              <w:rPr>
                <w:rFonts w:ascii="Arial" w:eastAsia="Arial" w:hAnsi="Arial" w:cs="Arial"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Объект:</w:t>
            </w:r>
          </w:p>
        </w:tc>
        <w:tc>
          <w:tcPr>
            <w:tcW w:w="9197" w:type="dxa"/>
            <w:shd w:val="clear" w:color="auto" w:fill="F2F2F2"/>
            <w:vAlign w:val="center"/>
          </w:tcPr>
          <w:p w14:paraId="4FCE0EC9" w14:textId="77777777" w:rsidR="00053032" w:rsidRPr="00053032" w:rsidRDefault="00053032" w:rsidP="00053032">
            <w:pPr>
              <w:rPr>
                <w:rFonts w:ascii="Arial" w:eastAsia="Arial" w:hAnsi="Arial" w:cs="Arial"/>
              </w:rPr>
            </w:pPr>
            <w:r w:rsidRPr="00053032">
              <w:rPr>
                <w:rFonts w:ascii="Arial" w:eastAsia="Arial" w:hAnsi="Arial" w:cs="Arial"/>
              </w:rPr>
              <w:t xml:space="preserve">Межуниверситетский кампус мирового уровня в г. Тюмени </w:t>
            </w:r>
          </w:p>
          <w:p w14:paraId="13B36DC0" w14:textId="2F1A1275" w:rsidR="00CD2D62" w:rsidRDefault="00053032" w:rsidP="00053032">
            <w:pPr>
              <w:rPr>
                <w:rFonts w:ascii="Arial" w:eastAsia="Arial" w:hAnsi="Arial" w:cs="Arial"/>
              </w:rPr>
            </w:pPr>
            <w:r w:rsidRPr="00053032">
              <w:rPr>
                <w:rFonts w:ascii="Arial" w:eastAsia="Arial" w:hAnsi="Arial" w:cs="Arial"/>
              </w:rPr>
              <w:t xml:space="preserve">Этап 2. «Создание научно-образовательной, </w:t>
            </w:r>
            <w:proofErr w:type="spellStart"/>
            <w:r w:rsidRPr="00053032">
              <w:rPr>
                <w:rFonts w:ascii="Arial" w:eastAsia="Arial" w:hAnsi="Arial" w:cs="Arial"/>
              </w:rPr>
              <w:t>технопарковой</w:t>
            </w:r>
            <w:proofErr w:type="spellEnd"/>
            <w:r w:rsidRPr="00053032">
              <w:rPr>
                <w:rFonts w:ascii="Arial" w:eastAsia="Arial" w:hAnsi="Arial" w:cs="Arial"/>
              </w:rPr>
              <w:t>, спортивной, культурно-досуговой и жилой инфраструктуры Межуниверситетского кампуса мирового уровня в городе Тюмени»</w:t>
            </w:r>
          </w:p>
        </w:tc>
      </w:tr>
      <w:tr w:rsidR="00CD2D62" w14:paraId="2C3B8CCD" w14:textId="77777777" w:rsidTr="00053032">
        <w:tc>
          <w:tcPr>
            <w:tcW w:w="1281" w:type="dxa"/>
            <w:shd w:val="clear" w:color="auto" w:fill="FF0000"/>
            <w:vAlign w:val="center"/>
          </w:tcPr>
          <w:p w14:paraId="62E93314" w14:textId="77777777" w:rsidR="00CD2D62" w:rsidRDefault="000530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right"/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>Предмет:</w:t>
            </w:r>
          </w:p>
        </w:tc>
        <w:tc>
          <w:tcPr>
            <w:tcW w:w="9197" w:type="dxa"/>
            <w:shd w:val="clear" w:color="auto" w:fill="F2F2F2"/>
            <w:vAlign w:val="center"/>
          </w:tcPr>
          <w:p w14:paraId="275969C6" w14:textId="77777777" w:rsidR="00CD2D62" w:rsidRDefault="000530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Дренажная система</w:t>
            </w:r>
          </w:p>
        </w:tc>
      </w:tr>
    </w:tbl>
    <w:p w14:paraId="03954CF9" w14:textId="77777777" w:rsidR="00CD2D62" w:rsidRDefault="00CD2D6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1B69E4A" w14:textId="77777777" w:rsidR="00CD2D62" w:rsidRDefault="00053032" w:rsidP="0005303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0000"/>
        <w:spacing w:after="0"/>
        <w:ind w:left="0" w:firstLine="0"/>
        <w:jc w:val="both"/>
        <w:rPr>
          <w:rFonts w:ascii="Arial" w:eastAsia="Arial" w:hAnsi="Arial" w:cs="Arial"/>
          <w:b/>
          <w:color w:val="FFFFFF"/>
          <w:sz w:val="20"/>
          <w:szCs w:val="20"/>
        </w:rPr>
      </w:pPr>
      <w:r>
        <w:rPr>
          <w:rFonts w:ascii="Arial" w:eastAsia="Arial" w:hAnsi="Arial" w:cs="Arial"/>
          <w:b/>
          <w:color w:val="FFFFFF"/>
          <w:sz w:val="20"/>
          <w:szCs w:val="20"/>
        </w:rPr>
        <w:t>ОБЩИЕ ПОЛОЖЕНИЯ:</w:t>
      </w:r>
    </w:p>
    <w:p w14:paraId="25E32858" w14:textId="6CF3B996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До начала выполнения работ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Субп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одрядчику необходимо предоставить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П</w:t>
      </w:r>
      <w:r>
        <w:rPr>
          <w:rFonts w:ascii="Arial" w:eastAsia="Arial" w:hAnsi="Arial" w:cs="Arial"/>
          <w:color w:val="000000"/>
          <w:sz w:val="20"/>
          <w:szCs w:val="20"/>
        </w:rPr>
        <w:t>одрядчику:</w:t>
      </w:r>
    </w:p>
    <w:p w14:paraId="168F78EF" w14:textId="77777777" w:rsidR="00CD2D62" w:rsidRDefault="00053032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Акт-допуск, подписанный сторонами;</w:t>
      </w:r>
    </w:p>
    <w:p w14:paraId="191F2ECF" w14:textId="77777777" w:rsidR="00CD2D62" w:rsidRDefault="00053032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Проект производства работ;</w:t>
      </w:r>
    </w:p>
    <w:p w14:paraId="5C5387B3" w14:textId="77777777" w:rsidR="00CD2D62" w:rsidRDefault="00053032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Приказы на ответственных лиц на лиц за обеспечение безопасных условий и охраны труда, организацию производства и качество выполняемых работ, пожарную безопасность, электробезопасность, промышленную безопасность, санитарно-экологическую безопасность, безопасное производство работ с грузоподъемными машинами и механизмами (кранами, лебедками, подъемниками и др.), выдачу наряд – допусков, за противопожарное состояние в бытовых помещениях. С правом подписи актов о выявленных недостатках, получения корреспонденции, уведомлений о применяемых штрафных санкциях.</w:t>
      </w:r>
    </w:p>
    <w:p w14:paraId="0B89C954" w14:textId="77777777" w:rsidR="00CD2D62" w:rsidRDefault="00053032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График производства работ.</w:t>
      </w:r>
    </w:p>
    <w:p w14:paraId="3FFD5330" w14:textId="2AB79ACC" w:rsidR="00CD2D62" w:rsidRDefault="00A16D5D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Суб</w:t>
      </w:r>
      <w:r w:rsidR="00053032">
        <w:rPr>
          <w:rFonts w:ascii="Arial" w:eastAsia="Arial" w:hAnsi="Arial" w:cs="Arial"/>
          <w:color w:val="000000"/>
          <w:sz w:val="20"/>
          <w:szCs w:val="20"/>
        </w:rPr>
        <w:t>одрядчик</w:t>
      </w:r>
      <w:proofErr w:type="spellEnd"/>
      <w:r w:rsidR="00053032">
        <w:rPr>
          <w:rFonts w:ascii="Arial" w:eastAsia="Arial" w:hAnsi="Arial" w:cs="Arial"/>
          <w:color w:val="000000"/>
          <w:sz w:val="20"/>
          <w:szCs w:val="20"/>
        </w:rPr>
        <w:t xml:space="preserve"> обязан обеспечить своевременное и качественное выполнение работ строго в соответствии с Договором подряда, техническим заданием, калькуляцией, сметой, рабочей и проектной документацией </w:t>
      </w:r>
      <w:r w:rsidR="00053032">
        <w:rPr>
          <w:rFonts w:ascii="Arial" w:eastAsia="Arial" w:hAnsi="Arial" w:cs="Arial"/>
          <w:color w:val="000000"/>
          <w:sz w:val="20"/>
          <w:szCs w:val="20"/>
          <w:highlight w:val="white"/>
        </w:rPr>
        <w:t>шифр</w:t>
      </w:r>
      <w:r w:rsidR="00CA6B48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проекта: </w:t>
      </w:r>
      <w:r w:rsidR="00CA6B48" w:rsidRPr="00CA6B48">
        <w:rPr>
          <w:rFonts w:ascii="Arial" w:eastAsia="Arial" w:hAnsi="Arial" w:cs="Arial"/>
          <w:b/>
          <w:bCs/>
          <w:color w:val="000000"/>
          <w:sz w:val="20"/>
          <w:szCs w:val="20"/>
          <w:highlight w:val="white"/>
        </w:rPr>
        <w:t>ВС-ПМА-2-ИОС 5.3.3</w:t>
      </w:r>
      <w:r w:rsidR="00053032">
        <w:rPr>
          <w:rFonts w:ascii="Arial" w:eastAsia="Arial" w:hAnsi="Arial" w:cs="Arial"/>
          <w:color w:val="000000"/>
          <w:sz w:val="20"/>
          <w:szCs w:val="20"/>
          <w:highlight w:val="white"/>
        </w:rPr>
        <w:t>,</w:t>
      </w:r>
      <w:r w:rsidR="00053032">
        <w:rPr>
          <w:rFonts w:ascii="Arial" w:eastAsia="Arial" w:hAnsi="Arial" w:cs="Arial"/>
          <w:color w:val="000000"/>
          <w:sz w:val="20"/>
          <w:szCs w:val="20"/>
        </w:rPr>
        <w:t xml:space="preserve"> ППР, ГОСТ, СП.</w:t>
      </w:r>
    </w:p>
    <w:p w14:paraId="746D30B3" w14:textId="77777777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Допустимые отклонения приведены в ГОСТ и СП.</w:t>
      </w:r>
    </w:p>
    <w:p w14:paraId="1BF2422F" w14:textId="23AFB9BB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Все изменения, в процессе производства работ выполнять только после письменного согласования с Генеральным подрядчиком и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Подрядчиком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37E1C1FE" w14:textId="77777777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Своими силами и за свой счёт до начала выполнения работ получить и поддерживать в силе в течение всего срока производства работ все свидетельства, сертификаты, разрешения государственных органов, необходимые для надлежащего выполнения работ.</w:t>
      </w:r>
    </w:p>
    <w:p w14:paraId="6ADBFA99" w14:textId="704654FE" w:rsidR="00CD2D62" w:rsidRDefault="00A16D5D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Субп</w:t>
      </w:r>
      <w:r w:rsidR="00053032">
        <w:rPr>
          <w:rFonts w:ascii="Arial" w:eastAsia="Arial" w:hAnsi="Arial" w:cs="Arial"/>
          <w:color w:val="000000"/>
          <w:sz w:val="20"/>
          <w:szCs w:val="20"/>
        </w:rPr>
        <w:t>одрядчик обязан осуществлять непрерывный производственный контроль за соблюдением в процессе выполнения работ, требований, установленных в технической и распространяющейся на объект нормативной документации. Присутствие инженерно-технического персонала во время проведения работ не менее 1 человека (производитель работ) обязательно.</w:t>
      </w:r>
    </w:p>
    <w:p w14:paraId="1429AACF" w14:textId="77777777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Работы, скрываемые в процессе выполнения последующих работ, подлежат освидетельствованию с оформлением акта освидетельствования скрытых работ.</w:t>
      </w:r>
    </w:p>
    <w:p w14:paraId="1D8A77FB" w14:textId="1F9F7A94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Вывоз строительного мусора со стройплощадки производится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Субп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одрядчиком. В случае, </w:t>
      </w:r>
      <w:r w:rsidR="00801D0B">
        <w:rPr>
          <w:rFonts w:ascii="Arial" w:eastAsia="Arial" w:hAnsi="Arial" w:cs="Arial"/>
          <w:color w:val="000000"/>
          <w:sz w:val="20"/>
          <w:szCs w:val="20"/>
        </w:rPr>
        <w:t>отсутствия вывоза мусора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Субп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одрядчиком, вывоз строительного и бытового мусора производится путем взаимозачета в счет выполненных работ с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Субп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одрядчиком, либо оплаты счета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Субп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одрядчиком, за выполненные услуги по вывозу мусора обслуживающей организацией стройплощадки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П</w:t>
      </w:r>
      <w:r>
        <w:rPr>
          <w:rFonts w:ascii="Arial" w:eastAsia="Arial" w:hAnsi="Arial" w:cs="Arial"/>
          <w:color w:val="000000"/>
          <w:sz w:val="20"/>
          <w:szCs w:val="20"/>
        </w:rPr>
        <w:t>одрядчика.</w:t>
      </w:r>
    </w:p>
    <w:p w14:paraId="6429952C" w14:textId="77777777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Гарантия качества выполняемых работ, в том числе на используемые оборудование и материалы, предоставляется в полном объеме с соблюдением технологии производства, действующих норм и правил на период не менее 5 лет 6 месяцев (66 месяцев), после подписания акта приема всех выполненных работ на объекте.</w:t>
      </w:r>
    </w:p>
    <w:p w14:paraId="2A4CB3A5" w14:textId="7C334F64" w:rsidR="00CD2D62" w:rsidRDefault="00A16D5D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Субп</w:t>
      </w:r>
      <w:r w:rsidR="00053032">
        <w:rPr>
          <w:rFonts w:ascii="Arial" w:eastAsia="Arial" w:hAnsi="Arial" w:cs="Arial"/>
          <w:color w:val="000000"/>
          <w:sz w:val="20"/>
          <w:szCs w:val="20"/>
        </w:rPr>
        <w:t>одрядчик обязуется использовать труд обученного, опытного и квалифицированного персонала, имеющего аттестацию в области промышленной безопасности.</w:t>
      </w:r>
    </w:p>
    <w:p w14:paraId="5B9481AE" w14:textId="77777777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Работы выполняются в условиях строящегося объекта, без остановки рабочего процесса. Соблюдение правил действующего внутреннего распорядка, контрольно-пропускного режима, внутренних положений, инструкций и требований – является обязательным условием.</w:t>
      </w:r>
    </w:p>
    <w:p w14:paraId="6B3FC7A6" w14:textId="0322C7B0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Все повреждения, возникшие при выполнении работ, и утрата имущества до сдачи объекта Генеральному подрядчику</w:t>
      </w:r>
      <w:r w:rsidR="00A16D5D">
        <w:rPr>
          <w:rFonts w:ascii="Arial" w:eastAsia="Arial" w:hAnsi="Arial" w:cs="Arial"/>
          <w:color w:val="000000"/>
          <w:sz w:val="20"/>
          <w:szCs w:val="20"/>
        </w:rPr>
        <w:t xml:space="preserve"> и Подрядчику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подлежат восстановлению за счет средств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Субп</w:t>
      </w:r>
      <w:r>
        <w:rPr>
          <w:rFonts w:ascii="Arial" w:eastAsia="Arial" w:hAnsi="Arial" w:cs="Arial"/>
          <w:color w:val="000000"/>
          <w:sz w:val="20"/>
          <w:szCs w:val="20"/>
        </w:rPr>
        <w:t>одрядчика.</w:t>
      </w:r>
    </w:p>
    <w:p w14:paraId="08DB2A89" w14:textId="77777777" w:rsidR="00CD2D62" w:rsidRDefault="00CD2D62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</w:p>
    <w:p w14:paraId="5AFB8DBA" w14:textId="77777777" w:rsidR="00CD2D62" w:rsidRDefault="00053032" w:rsidP="0005303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0000"/>
        <w:spacing w:after="0"/>
        <w:ind w:left="360"/>
        <w:jc w:val="both"/>
        <w:rPr>
          <w:rFonts w:ascii="Arial" w:eastAsia="Arial" w:hAnsi="Arial" w:cs="Arial"/>
          <w:b/>
          <w:color w:val="FFFFFF"/>
          <w:sz w:val="20"/>
          <w:szCs w:val="20"/>
        </w:rPr>
      </w:pPr>
      <w:r>
        <w:rPr>
          <w:rFonts w:ascii="Arial" w:eastAsia="Arial" w:hAnsi="Arial" w:cs="Arial"/>
          <w:b/>
          <w:color w:val="FFFFFF"/>
          <w:sz w:val="20"/>
          <w:szCs w:val="20"/>
        </w:rPr>
        <w:t>ОБЩИЕ ТРЕБОВАНИЯ:</w:t>
      </w:r>
    </w:p>
    <w:p w14:paraId="7F790F1A" w14:textId="77777777" w:rsidR="00CD2D62" w:rsidRDefault="00CD2D62">
      <w:pPr>
        <w:spacing w:after="0"/>
        <w:rPr>
          <w:rFonts w:ascii="Arial" w:eastAsia="Arial" w:hAnsi="Arial" w:cs="Arial"/>
          <w:sz w:val="20"/>
          <w:szCs w:val="20"/>
        </w:rPr>
      </w:pPr>
    </w:p>
    <w:p w14:paraId="62456648" w14:textId="77777777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Перед началом работ по устройству систем дренажа необходимо:</w:t>
      </w:r>
    </w:p>
    <w:p w14:paraId="1B71D284" w14:textId="77777777" w:rsidR="00CD2D62" w:rsidRDefault="0005303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Изучить и произвести входной контроль рабочей документации;</w:t>
      </w:r>
    </w:p>
    <w:p w14:paraId="78A5DD2E" w14:textId="77777777" w:rsidR="00CD2D62" w:rsidRDefault="0005303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Проверить правильность переданных геодезических координат и точек;</w:t>
      </w:r>
    </w:p>
    <w:p w14:paraId="0E2315A4" w14:textId="77777777" w:rsidR="00CD2D62" w:rsidRDefault="0005303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Подготовить пакет документов и провести требуемые согласования с надзорными органами, с выполнением их требований.</w:t>
      </w:r>
    </w:p>
    <w:p w14:paraId="7301E5A7" w14:textId="77777777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Материалы и изделия, применяемые при производстве работ, должны соответствовать требованиям действующих стандартов или технический условий, иметь сертификаты соответствия, гигиенические сертификаты или заключения, а также сертификаты пожарной безопасности. Ко всем материалам и изделиям должны прилагаться технические рекомендации по их применению, следование которым, при производстве работ обязательство.</w:t>
      </w:r>
    </w:p>
    <w:p w14:paraId="2AD436E6" w14:textId="41C63FC4" w:rsidR="00CD2D62" w:rsidRDefault="00053032">
      <w:pPr>
        <w:spacing w:after="0"/>
        <w:jc w:val="both"/>
        <w:rPr>
          <w:rFonts w:ascii="Arial" w:eastAsia="Arial" w:hAnsi="Arial" w:cs="Arial"/>
          <w:sz w:val="20"/>
          <w:szCs w:val="20"/>
          <w:highlight w:val="white"/>
        </w:rPr>
      </w:pPr>
      <w:r>
        <w:rPr>
          <w:rFonts w:ascii="Arial" w:eastAsia="Arial" w:hAnsi="Arial" w:cs="Arial"/>
          <w:sz w:val="20"/>
          <w:szCs w:val="20"/>
          <w:highlight w:val="white"/>
        </w:rPr>
        <w:t>Линейная дрена запроектирована из труб дренажных перфорированных гофрированных "</w:t>
      </w:r>
      <w:r w:rsidR="00CA6B48">
        <w:rPr>
          <w:rFonts w:ascii="Arial" w:eastAsia="Arial" w:hAnsi="Arial" w:cs="Arial"/>
          <w:sz w:val="20"/>
          <w:szCs w:val="20"/>
          <w:highlight w:val="white"/>
        </w:rPr>
        <w:t>ИКАПЛАСТ</w:t>
      </w:r>
      <w:r>
        <w:rPr>
          <w:rFonts w:ascii="Arial" w:eastAsia="Arial" w:hAnsi="Arial" w:cs="Arial"/>
          <w:sz w:val="20"/>
          <w:szCs w:val="20"/>
          <w:highlight w:val="white"/>
        </w:rPr>
        <w:t>"</w:t>
      </w:r>
      <w:r w:rsidR="00CA6B48">
        <w:rPr>
          <w:rFonts w:ascii="Arial" w:eastAsia="Arial" w:hAnsi="Arial" w:cs="Arial"/>
          <w:sz w:val="20"/>
          <w:szCs w:val="20"/>
          <w:highlight w:val="white"/>
        </w:rPr>
        <w:t xml:space="preserve"> из ПП </w:t>
      </w:r>
      <w:r w:rsidR="00CA6B48">
        <w:rPr>
          <w:rFonts w:ascii="Arial" w:eastAsia="Arial" w:hAnsi="Arial" w:cs="Arial"/>
          <w:sz w:val="20"/>
          <w:szCs w:val="20"/>
          <w:highlight w:val="white"/>
          <w:lang w:val="en-US"/>
        </w:rPr>
        <w:t>SN</w:t>
      </w:r>
      <w:r w:rsidR="00CA6B48">
        <w:rPr>
          <w:rFonts w:ascii="Arial" w:eastAsia="Arial" w:hAnsi="Arial" w:cs="Arial"/>
          <w:sz w:val="20"/>
          <w:szCs w:val="20"/>
          <w:highlight w:val="white"/>
        </w:rPr>
        <w:t xml:space="preserve">8 и </w:t>
      </w:r>
      <w:r w:rsidR="00CA6B48">
        <w:rPr>
          <w:rFonts w:ascii="Arial" w:eastAsia="Arial" w:hAnsi="Arial" w:cs="Arial"/>
          <w:sz w:val="20"/>
          <w:szCs w:val="20"/>
          <w:highlight w:val="white"/>
          <w:lang w:val="en-US"/>
        </w:rPr>
        <w:t>SN</w:t>
      </w:r>
      <w:r w:rsidR="00CA6B48">
        <w:rPr>
          <w:rFonts w:ascii="Arial" w:eastAsia="Arial" w:hAnsi="Arial" w:cs="Arial"/>
          <w:sz w:val="20"/>
          <w:szCs w:val="20"/>
          <w:highlight w:val="white"/>
        </w:rPr>
        <w:t>16</w:t>
      </w:r>
      <w:r>
        <w:rPr>
          <w:rFonts w:ascii="Arial" w:eastAsia="Arial" w:hAnsi="Arial" w:cs="Arial"/>
          <w:sz w:val="20"/>
          <w:szCs w:val="20"/>
          <w:highlight w:val="white"/>
        </w:rPr>
        <w:t xml:space="preserve"> </w:t>
      </w:r>
      <w:r w:rsidR="00CA6B48">
        <w:rPr>
          <w:rFonts w:ascii="Arial" w:eastAsia="Arial" w:hAnsi="Arial" w:cs="Arial"/>
          <w:sz w:val="20"/>
          <w:szCs w:val="20"/>
          <w:highlight w:val="white"/>
          <w:lang w:val="en-US"/>
        </w:rPr>
        <w:t>DN</w:t>
      </w:r>
      <w:r w:rsidR="00CA6B48" w:rsidRPr="00CA6B48">
        <w:rPr>
          <w:rFonts w:ascii="Arial" w:eastAsia="Arial" w:hAnsi="Arial" w:cs="Arial"/>
          <w:sz w:val="20"/>
          <w:szCs w:val="20"/>
          <w:highlight w:val="white"/>
        </w:rPr>
        <w:t>/</w:t>
      </w:r>
      <w:r w:rsidR="00CA6B48">
        <w:rPr>
          <w:rFonts w:ascii="Arial" w:eastAsia="Arial" w:hAnsi="Arial" w:cs="Arial"/>
          <w:sz w:val="20"/>
          <w:szCs w:val="20"/>
          <w:highlight w:val="white"/>
          <w:lang w:val="en-US"/>
        </w:rPr>
        <w:t>OD</w:t>
      </w:r>
      <w:r w:rsidR="00CA6B48" w:rsidRPr="00CA6B48">
        <w:rPr>
          <w:rFonts w:ascii="Arial" w:eastAsia="Arial" w:hAnsi="Arial" w:cs="Arial"/>
          <w:sz w:val="20"/>
          <w:szCs w:val="20"/>
          <w:highlight w:val="white"/>
        </w:rPr>
        <w:t xml:space="preserve"> </w:t>
      </w:r>
      <w:r w:rsidR="00CA6B48">
        <w:rPr>
          <w:rFonts w:ascii="Arial" w:eastAsia="Arial" w:hAnsi="Arial" w:cs="Arial"/>
          <w:sz w:val="20"/>
          <w:szCs w:val="20"/>
          <w:highlight w:val="white"/>
        </w:rPr>
        <w:t xml:space="preserve">160 мм </w:t>
      </w:r>
      <w:r>
        <w:rPr>
          <w:rFonts w:ascii="Arial" w:eastAsia="Arial" w:hAnsi="Arial" w:cs="Arial"/>
          <w:sz w:val="20"/>
          <w:szCs w:val="20"/>
          <w:highlight w:val="white"/>
        </w:rPr>
        <w:t>с уклоном</w:t>
      </w:r>
      <w:r w:rsidR="00CA6B48">
        <w:rPr>
          <w:rFonts w:ascii="Arial" w:eastAsia="Arial" w:hAnsi="Arial" w:cs="Arial"/>
          <w:sz w:val="20"/>
          <w:szCs w:val="20"/>
          <w:highlight w:val="white"/>
        </w:rPr>
        <w:t xml:space="preserve"> по проекту.</w:t>
      </w:r>
    </w:p>
    <w:p w14:paraId="2A4AD984" w14:textId="298310E6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Все необходимые испытания дренажа выполняет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Субп</w:t>
      </w:r>
      <w:r>
        <w:rPr>
          <w:rFonts w:ascii="Arial" w:eastAsia="Arial" w:hAnsi="Arial" w:cs="Arial"/>
          <w:color w:val="000000"/>
          <w:sz w:val="20"/>
          <w:szCs w:val="20"/>
        </w:rPr>
        <w:t>одрядчик и на основании полученных данных выдает заключение.</w:t>
      </w:r>
    </w:p>
    <w:p w14:paraId="14876D21" w14:textId="258640E1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Смежные работы, проводимые различными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субп</w:t>
      </w:r>
      <w:r>
        <w:rPr>
          <w:rFonts w:ascii="Arial" w:eastAsia="Arial" w:hAnsi="Arial" w:cs="Arial"/>
          <w:color w:val="000000"/>
          <w:sz w:val="20"/>
          <w:szCs w:val="20"/>
        </w:rPr>
        <w:t>одрядчиками, должны производиться по согласованному графику производства работ.</w:t>
      </w:r>
    </w:p>
    <w:p w14:paraId="2A724C1A" w14:textId="001FE537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В случае наличия существующих сетей в районе выполнения работ,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Субп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одрядчику необходимо получить все необходимые разрешительные документы у собственника этих сетей. Их шурфование и поиск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Субп</w:t>
      </w:r>
      <w:r>
        <w:rPr>
          <w:rFonts w:ascii="Arial" w:eastAsia="Arial" w:hAnsi="Arial" w:cs="Arial"/>
          <w:color w:val="000000"/>
          <w:sz w:val="20"/>
          <w:szCs w:val="20"/>
        </w:rPr>
        <w:t>одрядчик выполняет самостоятельно.</w:t>
      </w:r>
    </w:p>
    <w:p w14:paraId="7DDE555D" w14:textId="605506F9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В случае порыва каких-либо систем или сетей, в том числе временных, </w:t>
      </w:r>
      <w:r w:rsidR="00A16D5D">
        <w:rPr>
          <w:rFonts w:ascii="Arial" w:eastAsia="Arial" w:hAnsi="Arial" w:cs="Arial"/>
          <w:color w:val="000000"/>
          <w:sz w:val="20"/>
          <w:szCs w:val="20"/>
        </w:rPr>
        <w:t>Субп</w:t>
      </w:r>
      <w:r>
        <w:rPr>
          <w:rFonts w:ascii="Arial" w:eastAsia="Arial" w:hAnsi="Arial" w:cs="Arial"/>
          <w:color w:val="000000"/>
          <w:sz w:val="20"/>
          <w:szCs w:val="20"/>
        </w:rPr>
        <w:t>одрядчик восстанавливает их за свой счет.</w:t>
      </w:r>
    </w:p>
    <w:p w14:paraId="557DBB68" w14:textId="77777777" w:rsidR="00CD2D62" w:rsidRDefault="000530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ВНИМАНИЕ, ВАЖНО: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Положение и конфигурации изделий и трубопроводов выполнить в соответствии с проектом, высотные отметки должны соответствовать проектным. Допустимые отклонения для таких работ согласно рекомендациям типовой серии 8.005-1, выпуск 0.</w:t>
      </w:r>
    </w:p>
    <w:p w14:paraId="538B70E7" w14:textId="6ECBAAC2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Размещение временных административно-бытовых сооружений и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приобъектных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складов должно соответствовать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стройгенплану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и должно быть согласовано с Генеральным подрядчиком</w:t>
      </w:r>
      <w:r w:rsidR="00A16D5D">
        <w:rPr>
          <w:rFonts w:ascii="Arial" w:eastAsia="Arial" w:hAnsi="Arial" w:cs="Arial"/>
          <w:color w:val="000000"/>
          <w:sz w:val="20"/>
          <w:szCs w:val="20"/>
        </w:rPr>
        <w:t xml:space="preserve"> и Подрядчиком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27772BE1" w14:textId="77777777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В случае производства работ в зонах высоковольтных линий электропередач, специально охраняемых объектов выполнять требования той организации, в чьей зоне проводятся работы.</w:t>
      </w:r>
    </w:p>
    <w:p w14:paraId="21DB280A" w14:textId="1521F234" w:rsidR="00CD2D62" w:rsidRDefault="00A16D5D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Субп</w:t>
      </w:r>
      <w:r w:rsidR="00053032">
        <w:rPr>
          <w:rFonts w:ascii="Arial" w:eastAsia="Arial" w:hAnsi="Arial" w:cs="Arial"/>
          <w:color w:val="000000"/>
          <w:sz w:val="20"/>
          <w:szCs w:val="20"/>
        </w:rPr>
        <w:t>одрядчик обязан обеспечить антивандальную защиту от засорения и повреждения колодцев и люков, на стадии монтажа производства работ.</w:t>
      </w:r>
    </w:p>
    <w:p w14:paraId="6F9BBE2E" w14:textId="4E40F096" w:rsidR="00CD2D62" w:rsidRDefault="0005303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A16D5D">
        <w:rPr>
          <w:rFonts w:ascii="Arial" w:eastAsia="Arial" w:hAnsi="Arial" w:cs="Arial"/>
          <w:color w:val="000000"/>
          <w:sz w:val="20"/>
          <w:szCs w:val="20"/>
        </w:rPr>
        <w:t>Суб</w:t>
      </w:r>
      <w:r>
        <w:rPr>
          <w:rFonts w:ascii="Arial" w:eastAsia="Arial" w:hAnsi="Arial" w:cs="Arial"/>
          <w:color w:val="000000"/>
          <w:sz w:val="20"/>
          <w:szCs w:val="20"/>
        </w:rPr>
        <w:t>одрядчик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самостоятельно согласовывает врезки и предоставляет всю необходимую исполнительную и иную документацию, необходимую для сдачи сетей в</w:t>
      </w:r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Департамент дорожной инфраструктуры и в Департамент городского хозяйства Администрации, сразу же после окончания работ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4DBCD8B" w14:textId="77777777" w:rsidR="00CD2D62" w:rsidRDefault="00CD2D6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F691773" w14:textId="77777777" w:rsidR="00CD2D62" w:rsidRDefault="00053032" w:rsidP="0005303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0000"/>
        <w:spacing w:after="0"/>
        <w:ind w:left="360"/>
        <w:jc w:val="both"/>
        <w:rPr>
          <w:rFonts w:ascii="Arial" w:eastAsia="Arial" w:hAnsi="Arial" w:cs="Arial"/>
          <w:b/>
          <w:color w:val="FFFFFF"/>
          <w:sz w:val="20"/>
          <w:szCs w:val="20"/>
        </w:rPr>
      </w:pPr>
      <w:r>
        <w:rPr>
          <w:rFonts w:ascii="Arial" w:eastAsia="Arial" w:hAnsi="Arial" w:cs="Arial"/>
          <w:b/>
          <w:color w:val="FFFFFF"/>
          <w:sz w:val="20"/>
          <w:szCs w:val="20"/>
        </w:rPr>
        <w:t>УКАЗАНИЯ ПО ПРОИЗВОДСТВУ:</w:t>
      </w:r>
    </w:p>
    <w:tbl>
      <w:tblPr>
        <w:tblStyle w:val="af6"/>
        <w:tblW w:w="15446" w:type="dxa"/>
        <w:tblInd w:w="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961"/>
        <w:gridCol w:w="4961"/>
        <w:gridCol w:w="4962"/>
      </w:tblGrid>
      <w:tr w:rsidR="00CD2D62" w14:paraId="685D1F87" w14:textId="77777777">
        <w:tc>
          <w:tcPr>
            <w:tcW w:w="562" w:type="dxa"/>
            <w:shd w:val="clear" w:color="auto" w:fill="F2F2F2"/>
            <w:vAlign w:val="center"/>
          </w:tcPr>
          <w:p w14:paraId="3DB57B55" w14:textId="77777777" w:rsidR="00CD2D62" w:rsidRDefault="00CD2D62">
            <w:pPr>
              <w:rPr>
                <w:rFonts w:ascii="Arial" w:eastAsia="Arial" w:hAnsi="Arial" w:cs="Arial"/>
              </w:rPr>
            </w:pPr>
          </w:p>
        </w:tc>
        <w:tc>
          <w:tcPr>
            <w:tcW w:w="4961" w:type="dxa"/>
            <w:shd w:val="clear" w:color="auto" w:fill="F2F2F2"/>
          </w:tcPr>
          <w:p w14:paraId="76493C93" w14:textId="77777777" w:rsidR="00CD2D62" w:rsidRDefault="00CD2D62">
            <w:pPr>
              <w:rPr>
                <w:rFonts w:ascii="Arial" w:eastAsia="Arial" w:hAnsi="Arial" w:cs="Arial"/>
              </w:rPr>
            </w:pPr>
          </w:p>
        </w:tc>
        <w:tc>
          <w:tcPr>
            <w:tcW w:w="4961" w:type="dxa"/>
            <w:shd w:val="clear" w:color="auto" w:fill="F2F2F2"/>
            <w:vAlign w:val="center"/>
          </w:tcPr>
          <w:p w14:paraId="72A5C54A" w14:textId="77777777" w:rsidR="00CD2D62" w:rsidRDefault="00CD2D62">
            <w:pPr>
              <w:rPr>
                <w:rFonts w:ascii="Arial" w:eastAsia="Arial" w:hAnsi="Arial" w:cs="Arial"/>
              </w:rPr>
            </w:pPr>
          </w:p>
        </w:tc>
        <w:tc>
          <w:tcPr>
            <w:tcW w:w="4962" w:type="dxa"/>
            <w:shd w:val="clear" w:color="auto" w:fill="F2F2F2"/>
            <w:vAlign w:val="center"/>
          </w:tcPr>
          <w:p w14:paraId="5C8EABAE" w14:textId="77777777" w:rsidR="00CD2D62" w:rsidRDefault="00CD2D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78F7EC5" w14:textId="77777777" w:rsidR="00CD2D62" w:rsidRDefault="00053032">
      <w:pPr>
        <w:spacing w:after="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Основные положения порядка производства работ</w:t>
      </w:r>
    </w:p>
    <w:p w14:paraId="75A11492" w14:textId="3B92DCF3" w:rsidR="00CD2D62" w:rsidRDefault="00053032" w:rsidP="00053032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3.1. </w:t>
      </w:r>
      <w:r>
        <w:rPr>
          <w:rFonts w:ascii="Arial" w:eastAsia="Arial" w:hAnsi="Arial" w:cs="Arial"/>
          <w:sz w:val="20"/>
          <w:szCs w:val="20"/>
        </w:rPr>
        <w:t xml:space="preserve">  В период строительства необходимо следить за точным исполнением решений, принятых </w:t>
      </w:r>
      <w:r>
        <w:rPr>
          <w:rFonts w:ascii="Arial" w:eastAsia="Arial" w:hAnsi="Arial" w:cs="Arial"/>
          <w:sz w:val="20"/>
          <w:szCs w:val="20"/>
          <w:highlight w:val="white"/>
        </w:rPr>
        <w:t xml:space="preserve">в проекте шифр </w:t>
      </w:r>
      <w:r w:rsidRPr="00053032">
        <w:rPr>
          <w:rFonts w:ascii="Arial" w:eastAsia="Arial" w:hAnsi="Arial" w:cs="Arial"/>
          <w:sz w:val="20"/>
          <w:szCs w:val="20"/>
        </w:rPr>
        <w:t xml:space="preserve">проекта: </w:t>
      </w:r>
      <w:r w:rsidRPr="00053032">
        <w:rPr>
          <w:rFonts w:ascii="Arial" w:eastAsia="Arial" w:hAnsi="Arial" w:cs="Arial"/>
          <w:b/>
          <w:bCs/>
          <w:sz w:val="20"/>
          <w:szCs w:val="20"/>
        </w:rPr>
        <w:t>ВС-ПМА-2-ИОС 5.3.3</w:t>
      </w:r>
      <w:r>
        <w:rPr>
          <w:rFonts w:ascii="Arial" w:eastAsia="Arial" w:hAnsi="Arial" w:cs="Arial"/>
          <w:sz w:val="20"/>
          <w:szCs w:val="20"/>
          <w:highlight w:val="white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в том числе в части соблюдения требований по подбору материалов в соответствии с требованиями ГОСТ и техническими условиями.</w:t>
      </w:r>
    </w:p>
    <w:p w14:paraId="3F9F1C40" w14:textId="77777777" w:rsidR="00CD2D62" w:rsidRDefault="00053032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3.2.</w:t>
      </w:r>
      <w:r>
        <w:rPr>
          <w:rFonts w:ascii="Arial" w:eastAsia="Arial" w:hAnsi="Arial" w:cs="Arial"/>
          <w:sz w:val="20"/>
          <w:szCs w:val="20"/>
        </w:rPr>
        <w:t xml:space="preserve">   Все виды работ по устройству дренажа выполнять под защитой строительного водопонижения.</w:t>
      </w:r>
    </w:p>
    <w:p w14:paraId="560B9CCA" w14:textId="77777777" w:rsidR="00CD2D62" w:rsidRDefault="00053032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3.3.</w:t>
      </w:r>
      <w:r>
        <w:rPr>
          <w:rFonts w:ascii="Arial" w:eastAsia="Arial" w:hAnsi="Arial" w:cs="Arial"/>
          <w:sz w:val="20"/>
          <w:szCs w:val="20"/>
        </w:rPr>
        <w:t xml:space="preserve">   Строительство дренажной системы вести, начиная от устройства колодца дренажной насосной станции и участка отвода дренажных вод и далее в направлении участка отвода воды к проектируемой системе пластового дренажа.</w:t>
      </w:r>
    </w:p>
    <w:p w14:paraId="168ACD8C" w14:textId="77777777" w:rsidR="00CD2D62" w:rsidRDefault="00053032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3.4.</w:t>
      </w:r>
      <w:r>
        <w:rPr>
          <w:rFonts w:ascii="Arial" w:eastAsia="Arial" w:hAnsi="Arial" w:cs="Arial"/>
          <w:sz w:val="20"/>
          <w:szCs w:val="20"/>
        </w:rPr>
        <w:t xml:space="preserve">   Все виды земляных работ с учётом механизации технологических процессов выполняются в соответствии с требованиями СП 45.13330.2012.</w:t>
      </w:r>
    </w:p>
    <w:p w14:paraId="65FC375E" w14:textId="77777777" w:rsidR="00CD2D62" w:rsidRDefault="00053032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3.5.   </w:t>
      </w:r>
      <w:r>
        <w:rPr>
          <w:rFonts w:ascii="Arial" w:eastAsia="Arial" w:hAnsi="Arial" w:cs="Arial"/>
          <w:sz w:val="20"/>
          <w:szCs w:val="20"/>
        </w:rPr>
        <w:t xml:space="preserve">По всей площади основания системы пластового дренажа укладывается полотно нетканое </w:t>
      </w:r>
      <w:proofErr w:type="spellStart"/>
      <w:r>
        <w:rPr>
          <w:rFonts w:ascii="Arial" w:eastAsia="Arial" w:hAnsi="Arial" w:cs="Arial"/>
          <w:sz w:val="20"/>
          <w:szCs w:val="20"/>
        </w:rPr>
        <w:t>иглопробивное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для защиты дренажной постели от засорения на последующий период эксплуатации.</w:t>
      </w:r>
    </w:p>
    <w:p w14:paraId="17E5043E" w14:textId="77777777" w:rsidR="00CD2D62" w:rsidRDefault="00053032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3.6.   </w:t>
      </w:r>
      <w:r>
        <w:rPr>
          <w:rFonts w:ascii="Arial" w:eastAsia="Arial" w:hAnsi="Arial" w:cs="Arial"/>
          <w:sz w:val="20"/>
          <w:szCs w:val="20"/>
        </w:rPr>
        <w:t xml:space="preserve">При строительстве дренажной системы пластового дренажа в начале укладывается трубчатая дрена, включая подготовку под трубу, укладку </w:t>
      </w:r>
      <w:proofErr w:type="spellStart"/>
      <w:r>
        <w:rPr>
          <w:rFonts w:ascii="Arial" w:eastAsia="Arial" w:hAnsi="Arial" w:cs="Arial"/>
          <w:sz w:val="20"/>
          <w:szCs w:val="20"/>
        </w:rPr>
        <w:t>геотекстильного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полотна и фильтрующих обсыпок. Уплотнение фильтрующих слоёв выполняется с помощью ручных </w:t>
      </w:r>
      <w:proofErr w:type="spellStart"/>
      <w:r>
        <w:rPr>
          <w:rFonts w:ascii="Arial" w:eastAsia="Arial" w:hAnsi="Arial" w:cs="Arial"/>
          <w:sz w:val="20"/>
          <w:szCs w:val="20"/>
        </w:rPr>
        <w:t>электротрамбовок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47E07200" w14:textId="77777777" w:rsidR="00CD2D62" w:rsidRDefault="00053032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3.7</w:t>
      </w:r>
      <w:r>
        <w:rPr>
          <w:rFonts w:ascii="Arial" w:eastAsia="Arial" w:hAnsi="Arial" w:cs="Arial"/>
          <w:sz w:val="20"/>
          <w:szCs w:val="20"/>
        </w:rPr>
        <w:t>. Укладку дренажных труб и устройство смотровых колодцев необходимо производить в соответствии с соблюдением требований СП 75.13330.2011.</w:t>
      </w:r>
    </w:p>
    <w:p w14:paraId="08823BAD" w14:textId="5B4C6442" w:rsidR="00CD2D62" w:rsidRDefault="00053032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3.8.</w:t>
      </w:r>
      <w:r>
        <w:rPr>
          <w:rFonts w:ascii="Arial" w:eastAsia="Arial" w:hAnsi="Arial" w:cs="Arial"/>
          <w:sz w:val="20"/>
          <w:szCs w:val="20"/>
        </w:rPr>
        <w:t xml:space="preserve"> По окончании работ по устройству траншеи с водоотводящей дреной, по предварительно зачищенному и уплотненному основанию в соответствии с планировочными отметками дна котлована, последовательно ведутся работы по устройству фильтрующего слоя дренажной постели. Уложенный дренажный пласт тщательно уплотняются лёгкими катками послойно с коэффициентом до 0,95 при толщине слоя не более 100 мм. При устройстве дренажной постели необходимо соблюдать сопряжение водопроводящего слоя и фильтрующих обсыпок трубчатой дрены на заданных проектом отметках. После выполнения работ по уплотнению дренажная постель укрывается от засорения и повреждения слоем </w:t>
      </w:r>
      <w:proofErr w:type="spellStart"/>
      <w:r w:rsidR="00801D0B">
        <w:rPr>
          <w:rFonts w:ascii="Arial" w:eastAsia="Arial" w:hAnsi="Arial" w:cs="Arial"/>
          <w:sz w:val="20"/>
          <w:szCs w:val="20"/>
        </w:rPr>
        <w:t>геотекстильного</w:t>
      </w:r>
      <w:proofErr w:type="spellEnd"/>
      <w:r w:rsidR="00801D0B">
        <w:rPr>
          <w:rFonts w:ascii="Arial" w:eastAsia="Arial" w:hAnsi="Arial" w:cs="Arial"/>
          <w:sz w:val="20"/>
          <w:szCs w:val="20"/>
        </w:rPr>
        <w:t xml:space="preserve"> полотна</w:t>
      </w:r>
      <w:r>
        <w:rPr>
          <w:rFonts w:ascii="Arial" w:eastAsia="Arial" w:hAnsi="Arial" w:cs="Arial"/>
          <w:sz w:val="20"/>
          <w:szCs w:val="20"/>
        </w:rPr>
        <w:t>.</w:t>
      </w:r>
    </w:p>
    <w:p w14:paraId="07380EE1" w14:textId="77777777" w:rsidR="00CD2D62" w:rsidRDefault="00053032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lastRenderedPageBreak/>
        <w:t>3.9.</w:t>
      </w:r>
      <w:r>
        <w:rPr>
          <w:rFonts w:ascii="Arial" w:eastAsia="Arial" w:hAnsi="Arial" w:cs="Arial"/>
          <w:sz w:val="20"/>
          <w:szCs w:val="20"/>
        </w:rPr>
        <w:t xml:space="preserve"> Устройство </w:t>
      </w:r>
      <w:proofErr w:type="spellStart"/>
      <w:r>
        <w:rPr>
          <w:rFonts w:ascii="Arial" w:eastAsia="Arial" w:hAnsi="Arial" w:cs="Arial"/>
          <w:sz w:val="20"/>
          <w:szCs w:val="20"/>
        </w:rPr>
        <w:t>пристенного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дренажа производится после укладки пластового дренажа и выполнения работ по закладке фундамента и стен зданий. Крепление гидроизоляционной мембраны к фундаментным стенам выполняется в соответствии с инструкцией по её применению. На данном этапе работ необходимо тщательно следить за выполнением устройства сопряжения </w:t>
      </w:r>
      <w:proofErr w:type="spellStart"/>
      <w:r>
        <w:rPr>
          <w:rFonts w:ascii="Arial" w:eastAsia="Arial" w:hAnsi="Arial" w:cs="Arial"/>
          <w:sz w:val="20"/>
          <w:szCs w:val="20"/>
        </w:rPr>
        <w:t>пристенного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дренажа с пластовым путём отсыпки дополнительной щебёночной призмы и её защиты от засорения. До начала работ по благоустройству, организации поверхностного стока территории ведется обратная засыпка пазух котлована с соблюдением требований СП 45.13330.2012 и с учетом мер предосторожности, исключающих повреждение мембраны. Обратная засыпка выполняется местным грунтом, не содержащим строительного мусора. На расстоянии не менее 0,40 м от вертикально закрепленного гидроизоляционного слоя уплотнение грунта засыпки производить ручными </w:t>
      </w:r>
      <w:proofErr w:type="spellStart"/>
      <w:r>
        <w:rPr>
          <w:rFonts w:ascii="Arial" w:eastAsia="Arial" w:hAnsi="Arial" w:cs="Arial"/>
          <w:sz w:val="20"/>
          <w:szCs w:val="20"/>
        </w:rPr>
        <w:t>вибротрамбовками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C9F759B" w14:textId="77777777" w:rsidR="00CD2D62" w:rsidRDefault="00053032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3.10.</w:t>
      </w:r>
      <w:r>
        <w:rPr>
          <w:rFonts w:ascii="ISOCPEUR" w:eastAsia="ISOCPEUR" w:hAnsi="ISOCPEUR" w:cs="ISOCPEUR"/>
          <w:sz w:val="31"/>
          <w:szCs w:val="31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Расстояния по горизонтали (в свету) от ближайших подземных сетей до зданий и сооружений, а также между подземными инженерными сетями, при их параллельном размещении, приняты в соответствии с п. 12.35 и п. 12.36 СП 42.13339.2016.</w:t>
      </w:r>
    </w:p>
    <w:p w14:paraId="5C6F60B2" w14:textId="77777777" w:rsidR="00CD2D62" w:rsidRDefault="00053032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3.11.</w:t>
      </w:r>
      <w:r>
        <w:rPr>
          <w:rFonts w:ascii="ISOCPEUR" w:eastAsia="ISOCPEUR" w:hAnsi="ISOCPEUR" w:cs="ISOCPEUR"/>
          <w:sz w:val="31"/>
          <w:szCs w:val="31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Монтаж колодцев выполнять в следующей последовательности: днище колодца устроить до опускания труб в траншею, далее после укладки труб возвести стенки колодца до шелыги для устройства лотков.</w:t>
      </w:r>
    </w:p>
    <w:p w14:paraId="37DD7F01" w14:textId="77777777" w:rsidR="00CD2D62" w:rsidRDefault="00CD2D62">
      <w:pPr>
        <w:spacing w:after="0"/>
        <w:rPr>
          <w:rFonts w:ascii="Arial" w:eastAsia="Arial" w:hAnsi="Arial" w:cs="Arial"/>
          <w:sz w:val="20"/>
          <w:szCs w:val="20"/>
        </w:rPr>
      </w:pPr>
    </w:p>
    <w:p w14:paraId="475E2A3F" w14:textId="77777777" w:rsidR="00CD2D62" w:rsidRDefault="00053032">
      <w:pPr>
        <w:spacing w:after="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При выполнении работ руководствоваться:</w:t>
      </w:r>
    </w:p>
    <w:p w14:paraId="02878769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СП32.13330.2012 (ред. СНиП 2.04.03-85) «Канализация. Наружные сети и сооружения»;</w:t>
      </w:r>
    </w:p>
    <w:p w14:paraId="2462766D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СП129.13330.2011 (ред. СНиП 3.05.04-85) «Наружные сети и сооружения водоснабжения и канализации»;</w:t>
      </w:r>
    </w:p>
    <w:p w14:paraId="7065FEAD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СП31.13330.2012 (ред. СНиП 2.04.02-84*) «Водоснабжение. Наружные сети и сооружения»;</w:t>
      </w:r>
    </w:p>
    <w:p w14:paraId="13E823D8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СП45.13330.2012 (ред. СНиП 3.02.01-87) «Земляные сооружения, основания и фундаменты»;</w:t>
      </w:r>
    </w:p>
    <w:p w14:paraId="4BB3C5A6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СП 28.13330.2012 (ред. СНиП 2.03.11-85) «Защита строительных конструкций от коррозии»;</w:t>
      </w:r>
    </w:p>
    <w:p w14:paraId="4AB24347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СП 48.13330.2010 (ред. СНиП 12-01-2004) «Организация строительства»;</w:t>
      </w:r>
    </w:p>
    <w:p w14:paraId="33CBC9B2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ГОСТ12.3.002-75 «Процессы производственные»;</w:t>
      </w:r>
    </w:p>
    <w:p w14:paraId="2C056F68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РД11-02-2006 «Требования к составу и порядку ведения исполнительной документации»;</w:t>
      </w:r>
    </w:p>
    <w:p w14:paraId="678FB608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СТО НОСТРОЙ 2.27.17-2011 «Прокладка подземных инженерных коммуникаций методом горизонтального направленного бурения»;</w:t>
      </w:r>
    </w:p>
    <w:p w14:paraId="0F47352A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СНиП 12-04-2002 «Безопасность труда в строительстве часть 2»;</w:t>
      </w:r>
    </w:p>
    <w:p w14:paraId="39CF4115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СНиП 12-03-2001 «Безопасность труда в строительстве часть 1»;</w:t>
      </w:r>
    </w:p>
    <w:p w14:paraId="5F009EA4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Качество и производство работ, не входящих в состав данного ТЗ, должно соответствовать требованиям СП на такие работы;</w:t>
      </w:r>
    </w:p>
    <w:p w14:paraId="35D2D584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СП 104. 1.33330.2016 «Инженерная защита территорий от затопления и подтопления»</w:t>
      </w:r>
    </w:p>
    <w:p w14:paraId="7455FDEB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СП 22.13330.2011 «Основания зданий и сооружений»;</w:t>
      </w:r>
    </w:p>
    <w:p w14:paraId="21FB1FD4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альбом типовых решений «Дренажи для осушения городских территорий и</w:t>
      </w:r>
    </w:p>
    <w:p w14:paraId="3A00BA71" w14:textId="77777777" w:rsidR="00CD2D62" w:rsidRDefault="0005303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защиты подземных сооружений»;</w:t>
      </w:r>
    </w:p>
    <w:p w14:paraId="48FD6441" w14:textId="77777777" w:rsidR="00CD2D62" w:rsidRDefault="000530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  альбом типовых решений 8.005-1 «Конструкции пластовых дренажей».</w:t>
      </w:r>
    </w:p>
    <w:p w14:paraId="3BFBFE56" w14:textId="77777777" w:rsidR="00CD2D62" w:rsidRDefault="00CD2D6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D58F239" w14:textId="77777777" w:rsidR="00CD2D62" w:rsidRDefault="00CD2D6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68514B66" w14:textId="77777777" w:rsidR="00CD2D62" w:rsidRDefault="00CD2D6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11C667F7" w14:textId="77777777" w:rsidR="00CD2D62" w:rsidRDefault="00CD2D6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038F3564" w14:textId="77777777" w:rsidR="00CD2D62" w:rsidRDefault="00CD2D62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Arial" w:hAnsi="Arial" w:cs="Arial"/>
          <w:color w:val="000000"/>
          <w:sz w:val="20"/>
          <w:szCs w:val="20"/>
        </w:rPr>
      </w:pPr>
    </w:p>
    <w:p w14:paraId="27FFFBD2" w14:textId="77777777" w:rsidR="00CD2D62" w:rsidRDefault="00053032" w:rsidP="0005303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0000"/>
        <w:spacing w:after="0"/>
        <w:ind w:left="360"/>
        <w:jc w:val="both"/>
        <w:rPr>
          <w:rFonts w:ascii="Arial" w:eastAsia="Arial" w:hAnsi="Arial" w:cs="Arial"/>
          <w:b/>
          <w:color w:val="FFFFFF"/>
          <w:sz w:val="20"/>
          <w:szCs w:val="20"/>
        </w:rPr>
      </w:pPr>
      <w:r>
        <w:rPr>
          <w:rFonts w:ascii="Arial" w:eastAsia="Arial" w:hAnsi="Arial" w:cs="Arial"/>
          <w:b/>
          <w:color w:val="FFFFFF"/>
          <w:sz w:val="20"/>
          <w:szCs w:val="20"/>
        </w:rPr>
        <w:t>ТРЕБОВАНИЯ К КАЧЕСТВУ:</w:t>
      </w:r>
    </w:p>
    <w:p w14:paraId="226C6D80" w14:textId="77777777" w:rsidR="00CD2D62" w:rsidRDefault="00053032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color w:val="FFFFFF"/>
          <w:sz w:val="20"/>
          <w:szCs w:val="20"/>
        </w:rPr>
        <w:t>АЧЕСТВУ</w:t>
      </w:r>
    </w:p>
    <w:p w14:paraId="34B1828B" w14:textId="77777777" w:rsidR="00CD2D62" w:rsidRDefault="00053032">
      <w:pPr>
        <w:spacing w:after="0" w:line="240" w:lineRule="auto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FF0000"/>
          <w:sz w:val="20"/>
          <w:szCs w:val="20"/>
          <w:u w:val="single"/>
        </w:rPr>
        <w:t>НЕ ДОПУСКАЕТСЯ:</w:t>
      </w:r>
    </w:p>
    <w:p w14:paraId="18E9ED6F" w14:textId="77777777" w:rsidR="00CD2D62" w:rsidRDefault="000530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color w:val="000000"/>
          <w:sz w:val="20"/>
          <w:szCs w:val="20"/>
        </w:rPr>
        <w:t>При обратной засыпке, содержание в грунте древесины, гниющего или легкосжимаемого строительного мусора;</w:t>
      </w:r>
    </w:p>
    <w:p w14:paraId="6146741E" w14:textId="77777777" w:rsidR="00CD2D62" w:rsidRDefault="000530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Неуплотненные участки при обратной засыпке;</w:t>
      </w:r>
    </w:p>
    <w:p w14:paraId="66E196F6" w14:textId="77777777" w:rsidR="00CD2D62" w:rsidRDefault="000530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Наличие снега, мёрзлого грунта и льда в обратных засыпках и их основаниях;</w:t>
      </w:r>
    </w:p>
    <w:p w14:paraId="77694311" w14:textId="77777777" w:rsidR="00CD2D62" w:rsidRDefault="000530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При устройстве пластового дренажа недопустимы нарушения в сопряжении щебеночного слоя дренажной постели со щебеночной обсыпкой труб; </w:t>
      </w:r>
    </w:p>
    <w:p w14:paraId="1C3ECC01" w14:textId="4D142925" w:rsidR="00CD2D62" w:rsidRDefault="000530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В соответствии с требованиями типовой серии 8.005-1 «Конструкции пластовых дренажей»: категорически запрещается укладывать пластовый дренаж и трубы под воду и на грунты в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текучепластичном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состоянии;</w:t>
      </w:r>
    </w:p>
    <w:p w14:paraId="3024FA56" w14:textId="77777777" w:rsidR="00CD2D62" w:rsidRDefault="0005303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Использование материалов, не соответствующих проекту;</w:t>
      </w:r>
    </w:p>
    <w:p w14:paraId="15A48305" w14:textId="77777777" w:rsidR="00CD2D62" w:rsidRDefault="0005303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Оставлять мусор в конце рабочего дня на рабочем месте;</w:t>
      </w:r>
    </w:p>
    <w:p w14:paraId="63431F1F" w14:textId="77777777" w:rsidR="00CD2D62" w:rsidRDefault="0005303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Применение раствора, процесс схватывания которого уже начался;</w:t>
      </w:r>
    </w:p>
    <w:p w14:paraId="210DCCF8" w14:textId="77777777" w:rsidR="00CD2D62" w:rsidRDefault="0005303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Омолаживание товарного СПР водой.</w:t>
      </w:r>
    </w:p>
    <w:p w14:paraId="297CFE5E" w14:textId="77777777" w:rsidR="00CD2D62" w:rsidRDefault="00CD2D6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B371F6F" w14:textId="3314EDCB" w:rsidR="00CD2D62" w:rsidRDefault="00053032" w:rsidP="0005303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0000"/>
        <w:spacing w:after="0"/>
        <w:ind w:left="360"/>
        <w:jc w:val="both"/>
        <w:rPr>
          <w:rFonts w:ascii="Arial" w:eastAsia="Arial" w:hAnsi="Arial" w:cs="Arial"/>
          <w:b/>
          <w:color w:val="FFFFFF"/>
          <w:sz w:val="20"/>
          <w:szCs w:val="20"/>
        </w:rPr>
      </w:pPr>
      <w:r>
        <w:rPr>
          <w:rFonts w:ascii="Arial" w:eastAsia="Arial" w:hAnsi="Arial" w:cs="Arial"/>
          <w:b/>
          <w:color w:val="FFFFFF"/>
          <w:sz w:val="20"/>
          <w:szCs w:val="20"/>
        </w:rPr>
        <w:t xml:space="preserve">ПЕРЕЧЕНЬ ИСПОЛНИТЕЛЬНОЙ ДОКУМЕНТАЦИИ, ПРЕДОСТАВЛЯЕМОЙ </w:t>
      </w:r>
      <w:r w:rsidR="00A16D5D">
        <w:rPr>
          <w:rFonts w:ascii="Arial" w:eastAsia="Arial" w:hAnsi="Arial" w:cs="Arial"/>
          <w:b/>
          <w:color w:val="FFFFFF"/>
          <w:sz w:val="20"/>
          <w:szCs w:val="20"/>
        </w:rPr>
        <w:t>СУБП</w:t>
      </w:r>
      <w:r>
        <w:rPr>
          <w:rFonts w:ascii="Arial" w:eastAsia="Arial" w:hAnsi="Arial" w:cs="Arial"/>
          <w:b/>
          <w:color w:val="FFFFFF"/>
          <w:sz w:val="20"/>
          <w:szCs w:val="20"/>
        </w:rPr>
        <w:t>ОДРЯДЧИКОМ:</w:t>
      </w:r>
    </w:p>
    <w:p w14:paraId="4CBDC382" w14:textId="77777777" w:rsidR="00CD2D62" w:rsidRDefault="00CD2D62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702386E" w14:textId="77777777" w:rsidR="00CD2D62" w:rsidRDefault="00053032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Исполнительная документация предоставляется на каждый этап работ и в отчётный период.</w:t>
      </w:r>
    </w:p>
    <w:p w14:paraId="1B3BA483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  Акт на разбивку трассы с исполнительной схемой разбивки.</w:t>
      </w:r>
    </w:p>
    <w:p w14:paraId="5A22F32E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  Акты освидетельствования скрытых работ на подготовку основания под трубопроводы.</w:t>
      </w:r>
    </w:p>
    <w:p w14:paraId="09D81164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  Акты освидетельствования скрытых работ на прокладку трубопроводов.</w:t>
      </w:r>
    </w:p>
    <w:p w14:paraId="411FEF76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  Акты освидетельствования скрытых работ на устройство колодцев, камер.</w:t>
      </w:r>
    </w:p>
    <w:p w14:paraId="01325C4F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  Акты освидетельствования скрытых работ на обратную засыпку трубопроводов с послойным уплотнением (песок, местный грунт).</w:t>
      </w:r>
    </w:p>
    <w:p w14:paraId="040BFF65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 Акты освидетельствования скрытых работ на герметизацию мест прохода через стенки колодцев и камер.</w:t>
      </w:r>
    </w:p>
    <w:p w14:paraId="5B517E1D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hanging="928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Отчет телевизионного обследования с построением профиля высотных отметок.</w:t>
      </w:r>
    </w:p>
    <w:p w14:paraId="605FFB41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hanging="928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Акт освидетельствования сетей инженерно-технического обеспечения.</w:t>
      </w:r>
    </w:p>
    <w:p w14:paraId="5D36C999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hanging="928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Исполнительные съемки траншей под прокладку трубопроводов.</w:t>
      </w:r>
    </w:p>
    <w:p w14:paraId="19E0DC62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hanging="928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Исполнительные чертежи плана и продольного профиля подземных сетей дренажной канализации.</w:t>
      </w:r>
    </w:p>
    <w:p w14:paraId="6273615C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hanging="928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Планшет с внесенными изменениями в городских сетях города, согласованный и утвержденный с государственными службами.</w:t>
      </w:r>
    </w:p>
    <w:p w14:paraId="7F6AE461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hanging="928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Общий журнал работ.</w:t>
      </w:r>
    </w:p>
    <w:p w14:paraId="42C854E6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hanging="928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Журнал входного учета и контроля качества получаемых деталей, материалов, конструкций и оборудования.</w:t>
      </w:r>
    </w:p>
    <w:p w14:paraId="1A6DD88B" w14:textId="77777777" w:rsidR="00CD2D62" w:rsidRDefault="00053032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928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Комплект рабочих чертежей на строительство предъявляемого к приёмке объекта, разработанного проектными организациями, с надписями о соответствии выполненных в натуре работ этим чертежам или внесённым в них изменениям, сделанными лицами, ответственными за производство строительно-монтажных работ, согласованными с авторами проект.</w:t>
      </w:r>
    </w:p>
    <w:sectPr w:rsidR="00CD2D62">
      <w:pgSz w:w="11906" w:h="16838"/>
      <w:pgMar w:top="567" w:right="567" w:bottom="567" w:left="851" w:header="567" w:footer="567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5C0948"/>
    <w:multiLevelType w:val="multilevel"/>
    <w:tmpl w:val="6EEA63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67530B1"/>
    <w:multiLevelType w:val="multilevel"/>
    <w:tmpl w:val="53E289CE"/>
    <w:lvl w:ilvl="0">
      <w:start w:val="1"/>
      <w:numFmt w:val="bullet"/>
      <w:pStyle w:val="a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3201C4"/>
    <w:multiLevelType w:val="multilevel"/>
    <w:tmpl w:val="EDB245B0"/>
    <w:lvl w:ilvl="0">
      <w:start w:val="1"/>
      <w:numFmt w:val="bullet"/>
      <w:lvlText w:val="●"/>
      <w:lvlJc w:val="left"/>
      <w:pPr>
        <w:ind w:left="79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1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3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5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7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1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3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55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7B07AB8"/>
    <w:multiLevelType w:val="multilevel"/>
    <w:tmpl w:val="9420FEA4"/>
    <w:lvl w:ilvl="0">
      <w:start w:val="1"/>
      <w:numFmt w:val="bullet"/>
      <w:lvlText w:val="●"/>
      <w:lvlJc w:val="left"/>
      <w:pPr>
        <w:ind w:left="149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54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9D07D58"/>
    <w:multiLevelType w:val="multilevel"/>
    <w:tmpl w:val="C83AF71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800" w:hanging="144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2520" w:hanging="216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color w:val="000000"/>
      </w:rPr>
    </w:lvl>
  </w:abstractNum>
  <w:abstractNum w:abstractNumId="5" w15:restartNumberingAfterBreak="0">
    <w:nsid w:val="43BF343D"/>
    <w:multiLevelType w:val="multilevel"/>
    <w:tmpl w:val="A678B43C"/>
    <w:lvl w:ilvl="0">
      <w:start w:val="4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928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61A01238"/>
    <w:multiLevelType w:val="multilevel"/>
    <w:tmpl w:val="26C6C0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8E836BC"/>
    <w:multiLevelType w:val="multilevel"/>
    <w:tmpl w:val="F1C0D3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D993BE0"/>
    <w:multiLevelType w:val="multilevel"/>
    <w:tmpl w:val="79C061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8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D62"/>
    <w:rsid w:val="00053032"/>
    <w:rsid w:val="00801D0B"/>
    <w:rsid w:val="009B0A50"/>
    <w:rsid w:val="00A16D5D"/>
    <w:rsid w:val="00CA6B48"/>
    <w:rsid w:val="00CD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E95BB"/>
  <w15:docId w15:val="{B13BF442-267C-4D36-9A86-05BB7B8C9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67CE1"/>
  </w:style>
  <w:style w:type="paragraph" w:styleId="1">
    <w:name w:val="heading 1"/>
    <w:basedOn w:val="a0"/>
    <w:next w:val="a0"/>
    <w:link w:val="10"/>
    <w:uiPriority w:val="9"/>
    <w:qFormat/>
    <w:rsid w:val="009A3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0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link w:val="40"/>
    <w:uiPriority w:val="9"/>
    <w:semiHidden/>
    <w:unhideWhenUsed/>
    <w:qFormat/>
    <w:rsid w:val="00897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40">
    <w:name w:val="Заголовок 4 Знак"/>
    <w:basedOn w:val="a1"/>
    <w:link w:val="4"/>
    <w:uiPriority w:val="9"/>
    <w:rsid w:val="00897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enublue">
    <w:name w:val="menublue"/>
    <w:basedOn w:val="a0"/>
    <w:rsid w:val="008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897CC9"/>
  </w:style>
  <w:style w:type="character" w:styleId="a5">
    <w:name w:val="Strong"/>
    <w:basedOn w:val="a1"/>
    <w:uiPriority w:val="22"/>
    <w:qFormat/>
    <w:rsid w:val="00897CC9"/>
    <w:rPr>
      <w:b/>
      <w:bCs/>
    </w:rPr>
  </w:style>
  <w:style w:type="paragraph" w:styleId="a6">
    <w:name w:val="Balloon Text"/>
    <w:basedOn w:val="a0"/>
    <w:link w:val="a7"/>
    <w:uiPriority w:val="99"/>
    <w:semiHidden/>
    <w:unhideWhenUsed/>
    <w:rsid w:val="0000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013A4"/>
    <w:rPr>
      <w:rFonts w:ascii="Tahoma" w:hAnsi="Tahoma" w:cs="Tahoma"/>
      <w:sz w:val="16"/>
      <w:szCs w:val="16"/>
    </w:rPr>
  </w:style>
  <w:style w:type="paragraph" w:styleId="a8">
    <w:name w:val="List Paragraph"/>
    <w:basedOn w:val="a0"/>
    <w:uiPriority w:val="34"/>
    <w:qFormat/>
    <w:rsid w:val="004E623E"/>
    <w:pPr>
      <w:ind w:left="720"/>
      <w:contextualSpacing/>
    </w:pPr>
  </w:style>
  <w:style w:type="paragraph" w:styleId="a9">
    <w:name w:val="Normal (Web)"/>
    <w:basedOn w:val="a0"/>
    <w:link w:val="aa"/>
    <w:rsid w:val="004E623E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aa">
    <w:name w:val="Обычный (Интернет) Знак"/>
    <w:link w:val="a9"/>
    <w:rsid w:val="004E62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Нумерованный"/>
    <w:basedOn w:val="a0"/>
    <w:rsid w:val="00D866E0"/>
    <w:pPr>
      <w:numPr>
        <w:numId w:val="1"/>
      </w:numPr>
      <w:spacing w:before="60"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ab">
    <w:name w:val="List Number"/>
    <w:basedOn w:val="a0"/>
    <w:rsid w:val="009642C4"/>
    <w:pPr>
      <w:widowControl w:val="0"/>
      <w:tabs>
        <w:tab w:val="num" w:pos="576"/>
      </w:tabs>
      <w:overflowPunct w:val="0"/>
      <w:autoSpaceDE w:val="0"/>
      <w:autoSpaceDN w:val="0"/>
      <w:adjustRightInd w:val="0"/>
      <w:spacing w:before="60" w:after="60" w:line="240" w:lineRule="auto"/>
      <w:ind w:left="576" w:hanging="576"/>
      <w:jc w:val="both"/>
      <w:textAlignment w:val="baseline"/>
    </w:pPr>
    <w:rPr>
      <w:rFonts w:ascii="Arial Narrow" w:eastAsia="Arial Unicode MS" w:hAnsi="Arial Narrow" w:cs="Times New Roman"/>
      <w:snapToGrid w:val="0"/>
      <w:sz w:val="24"/>
      <w:szCs w:val="20"/>
    </w:rPr>
  </w:style>
  <w:style w:type="paragraph" w:styleId="ac">
    <w:name w:val="Body Text"/>
    <w:basedOn w:val="a0"/>
    <w:link w:val="ad"/>
    <w:uiPriority w:val="99"/>
    <w:unhideWhenUsed/>
    <w:rsid w:val="00F3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1"/>
    <w:link w:val="ac"/>
    <w:uiPriority w:val="99"/>
    <w:rsid w:val="00F30E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1"/>
    <w:uiPriority w:val="99"/>
    <w:unhideWhenUsed/>
    <w:rsid w:val="00EE6DCA"/>
    <w:rPr>
      <w:color w:val="0000FF" w:themeColor="hyperlink"/>
      <w:u w:val="single"/>
    </w:rPr>
  </w:style>
  <w:style w:type="table" w:styleId="af">
    <w:name w:val="Table Grid"/>
    <w:basedOn w:val="a2"/>
    <w:uiPriority w:val="59"/>
    <w:rsid w:val="002C72D0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0"/>
    <w:link w:val="af1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rsid w:val="005273F5"/>
  </w:style>
  <w:style w:type="paragraph" w:styleId="af2">
    <w:name w:val="footer"/>
    <w:basedOn w:val="a0"/>
    <w:link w:val="af3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rsid w:val="005273F5"/>
  </w:style>
  <w:style w:type="character" w:customStyle="1" w:styleId="20">
    <w:name w:val="Заголовок 2 Знак"/>
    <w:basedOn w:val="a1"/>
    <w:link w:val="2"/>
    <w:uiPriority w:val="9"/>
    <w:semiHidden/>
    <w:rsid w:val="005806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601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A36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100">
    <w:name w:val="10"/>
    <w:basedOn w:val="a0"/>
    <w:rsid w:val="00645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2"/>
    <w:next w:val="af"/>
    <w:uiPriority w:val="59"/>
    <w:rsid w:val="009419E1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H80NO7dnL/Z45lDRBoAGrYUN0w==">CgMxLjAyCGguZ2pkZ3hzOAByITFHV3ljRVRnbUxkY2ppQ3JJWlhfRUxRM3RTVk9DektNRg==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1937</Words>
  <Characters>11043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siben</dc:creator>
  <cp:lastModifiedBy>Игорь Солдаткин</cp:lastModifiedBy>
  <cp:revision>3</cp:revision>
  <dcterms:created xsi:type="dcterms:W3CDTF">2026-09-25T09:01:00Z</dcterms:created>
  <dcterms:modified xsi:type="dcterms:W3CDTF">2026-09-28T03:54:00Z</dcterms:modified>
</cp:coreProperties>
</file>